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296F" w14:textId="74068C2D" w:rsidR="00B94939" w:rsidRDefault="00B94939" w:rsidP="00956392">
      <w:pPr>
        <w:spacing w:before="100" w:beforeAutospacing="1" w:after="100" w:afterAutospacing="1"/>
        <w:outlineLvl w:val="1"/>
        <w:rPr>
          <w:rFonts w:ascii="Times" w:eastAsia="Times New Roman" w:hAnsi="Times" w:cs="Times New Roman"/>
          <w:b/>
          <w:bCs/>
          <w:sz w:val="28"/>
          <w:szCs w:val="28"/>
          <w:lang w:val="en-CA"/>
        </w:rPr>
      </w:pPr>
      <w:bookmarkStart w:id="0" w:name="_GoBack"/>
      <w:bookmarkEnd w:id="0"/>
      <w:r>
        <w:rPr>
          <w:rFonts w:ascii="Times" w:eastAsia="Times New Roman" w:hAnsi="Times" w:cs="Times New Roman"/>
          <w:b/>
          <w:bCs/>
          <w:sz w:val="28"/>
          <w:szCs w:val="28"/>
          <w:lang w:val="en-CA"/>
        </w:rPr>
        <w:t xml:space="preserve">Re: </w:t>
      </w:r>
      <w:r w:rsidRPr="00B94939">
        <w:rPr>
          <w:rFonts w:ascii="Times" w:eastAsia="Times New Roman" w:hAnsi="Times" w:cs="Times New Roman"/>
          <w:b/>
          <w:bCs/>
          <w:sz w:val="28"/>
          <w:szCs w:val="28"/>
          <w:lang w:val="en-CA"/>
        </w:rPr>
        <w:t>Physician Health Programs: Coercive or Supportive?</w:t>
      </w:r>
      <w:r w:rsidR="00695399">
        <w:rPr>
          <w:rFonts w:ascii="Times" w:eastAsia="Times New Roman" w:hAnsi="Times" w:cs="Times New Roman"/>
          <w:b/>
          <w:bCs/>
          <w:sz w:val="28"/>
          <w:szCs w:val="28"/>
          <w:lang w:val="en-CA"/>
        </w:rPr>
        <w:t xml:space="preserve"> </w:t>
      </w:r>
    </w:p>
    <w:p w14:paraId="1C8D4E6E" w14:textId="49AA1EE2" w:rsidR="00695399" w:rsidRPr="00956392" w:rsidRDefault="00AC393D" w:rsidP="00956392">
      <w:pPr>
        <w:spacing w:before="100" w:beforeAutospacing="1" w:after="100" w:afterAutospacing="1"/>
        <w:outlineLvl w:val="1"/>
        <w:rPr>
          <w:rFonts w:ascii="Times" w:eastAsia="Times New Roman" w:hAnsi="Times" w:cs="Times New Roman"/>
          <w:b/>
          <w:bCs/>
          <w:sz w:val="28"/>
          <w:szCs w:val="28"/>
          <w:lang w:val="en-CA"/>
        </w:rPr>
      </w:pPr>
      <w:r>
        <w:rPr>
          <w:rFonts w:ascii="Times" w:eastAsia="Times New Roman" w:hAnsi="Times" w:cs="Times New Roman"/>
          <w:b/>
          <w:bCs/>
          <w:sz w:val="28"/>
          <w:szCs w:val="28"/>
          <w:lang w:val="en-CA"/>
        </w:rPr>
        <w:t>“Constricting</w:t>
      </w:r>
      <w:r w:rsidR="00695399">
        <w:rPr>
          <w:rFonts w:ascii="Times" w:eastAsia="Times New Roman" w:hAnsi="Times" w:cs="Times New Roman"/>
          <w:b/>
          <w:bCs/>
          <w:sz w:val="28"/>
          <w:szCs w:val="28"/>
          <w:lang w:val="en-CA"/>
        </w:rPr>
        <w:t xml:space="preserve">” </w:t>
      </w:r>
      <w:r>
        <w:rPr>
          <w:rFonts w:ascii="Times" w:eastAsia="Times New Roman" w:hAnsi="Times" w:cs="Times New Roman"/>
          <w:b/>
          <w:bCs/>
          <w:sz w:val="28"/>
          <w:szCs w:val="28"/>
          <w:lang w:val="en-CA"/>
        </w:rPr>
        <w:t>might</w:t>
      </w:r>
      <w:r w:rsidR="00695399">
        <w:rPr>
          <w:rFonts w:ascii="Times" w:eastAsia="Times New Roman" w:hAnsi="Times" w:cs="Times New Roman"/>
          <w:b/>
          <w:bCs/>
          <w:sz w:val="28"/>
          <w:szCs w:val="28"/>
          <w:lang w:val="en-CA"/>
        </w:rPr>
        <w:t xml:space="preserve"> be more descriptive</w:t>
      </w:r>
    </w:p>
    <w:p w14:paraId="3BC84BF6" w14:textId="3CB2FB02" w:rsidR="00B94939" w:rsidRDefault="000243A2"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 xml:space="preserve">I would like to thank </w:t>
      </w:r>
      <w:proofErr w:type="spellStart"/>
      <w:r>
        <w:rPr>
          <w:rFonts w:ascii="Times" w:hAnsi="Times" w:cs="Times New Roman"/>
          <w:sz w:val="28"/>
          <w:szCs w:val="28"/>
          <w:lang w:val="en-CA"/>
        </w:rPr>
        <w:t>EMNews</w:t>
      </w:r>
      <w:proofErr w:type="spellEnd"/>
      <w:r w:rsidR="002477B5">
        <w:rPr>
          <w:rFonts w:ascii="Times" w:hAnsi="Times" w:cs="Times New Roman"/>
          <w:sz w:val="28"/>
          <w:szCs w:val="28"/>
          <w:lang w:val="en-CA"/>
        </w:rPr>
        <w:t xml:space="preserve"> for continuing to cover this emerging issue of critical importance to a subset of physician readers.  </w:t>
      </w:r>
      <w:r w:rsidR="00CB59E6">
        <w:rPr>
          <w:rFonts w:ascii="Times" w:hAnsi="Times" w:cs="Times New Roman"/>
          <w:sz w:val="28"/>
          <w:szCs w:val="28"/>
          <w:lang w:val="en-CA"/>
        </w:rPr>
        <w:t xml:space="preserve">As Katz reports, </w:t>
      </w:r>
      <w:r w:rsidR="00B94939">
        <w:rPr>
          <w:rFonts w:ascii="Times" w:hAnsi="Times" w:cs="Times New Roman"/>
          <w:sz w:val="28"/>
          <w:szCs w:val="28"/>
          <w:lang w:val="en-CA"/>
        </w:rPr>
        <w:t xml:space="preserve">Physician Health Programs (PHPs) were indeed </w:t>
      </w:r>
      <w:r w:rsidR="00CB59E6">
        <w:rPr>
          <w:rFonts w:ascii="Times" w:hAnsi="Times" w:cs="Times New Roman"/>
          <w:sz w:val="28"/>
          <w:szCs w:val="28"/>
          <w:lang w:val="en-CA"/>
        </w:rPr>
        <w:t xml:space="preserve">originally </w:t>
      </w:r>
      <w:r w:rsidR="00B94939">
        <w:rPr>
          <w:rFonts w:ascii="Times" w:hAnsi="Times" w:cs="Times New Roman"/>
          <w:sz w:val="28"/>
          <w:szCs w:val="28"/>
          <w:lang w:val="en-CA"/>
        </w:rPr>
        <w:t xml:space="preserve">designed </w:t>
      </w:r>
      <w:r w:rsidR="00CB59E6">
        <w:rPr>
          <w:rFonts w:ascii="Times" w:hAnsi="Times" w:cs="Times New Roman"/>
          <w:sz w:val="28"/>
          <w:szCs w:val="28"/>
          <w:lang w:val="en-CA"/>
        </w:rPr>
        <w:t xml:space="preserve">to </w:t>
      </w:r>
      <w:r w:rsidR="00B94939">
        <w:rPr>
          <w:rFonts w:ascii="Times" w:hAnsi="Times" w:cs="Times New Roman"/>
          <w:sz w:val="28"/>
          <w:szCs w:val="28"/>
          <w:lang w:val="en-CA"/>
        </w:rPr>
        <w:t>offer peer support to physicians with substance abuse</w:t>
      </w:r>
      <w:r w:rsidR="00695399">
        <w:rPr>
          <w:rFonts w:ascii="Times" w:hAnsi="Times" w:cs="Times New Roman"/>
          <w:sz w:val="28"/>
          <w:szCs w:val="28"/>
          <w:lang w:val="en-CA"/>
        </w:rPr>
        <w:t xml:space="preserve"> problems</w:t>
      </w:r>
      <w:r w:rsidR="00B94939">
        <w:rPr>
          <w:rFonts w:ascii="Times" w:hAnsi="Times" w:cs="Times New Roman"/>
          <w:sz w:val="28"/>
          <w:szCs w:val="28"/>
          <w:lang w:val="en-CA"/>
        </w:rPr>
        <w:t xml:space="preserve">. </w:t>
      </w:r>
    </w:p>
    <w:p w14:paraId="0E16DE88" w14:textId="4D78ECAE" w:rsidR="00B94939" w:rsidRDefault="00463119"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As the article correctly</w:t>
      </w:r>
      <w:r w:rsidR="00B94939">
        <w:rPr>
          <w:rFonts w:ascii="Times" w:hAnsi="Times" w:cs="Times New Roman"/>
          <w:sz w:val="28"/>
          <w:szCs w:val="28"/>
          <w:lang w:val="en-CA"/>
        </w:rPr>
        <w:t xml:space="preserve"> states, “</w:t>
      </w:r>
      <w:r w:rsidR="00B94939" w:rsidRPr="00B94939">
        <w:rPr>
          <w:rFonts w:ascii="Times" w:hAnsi="Times" w:cs="Times New Roman"/>
          <w:sz w:val="28"/>
          <w:szCs w:val="28"/>
          <w:lang w:val="en-CA"/>
        </w:rPr>
        <w:t xml:space="preserve">When a physician agrees to cooperate with the PHP and adhere to </w:t>
      </w:r>
      <w:r w:rsidR="00B94939" w:rsidRPr="00E17B9A">
        <w:rPr>
          <w:rFonts w:ascii="Times" w:hAnsi="Times" w:cs="Times New Roman"/>
          <w:b/>
          <w:i/>
          <w:sz w:val="28"/>
          <w:szCs w:val="28"/>
          <w:lang w:val="en-CA"/>
        </w:rPr>
        <w:t>any and all recommendations</w:t>
      </w:r>
      <w:r w:rsidR="00696EF3">
        <w:rPr>
          <w:rFonts w:ascii="Times" w:hAnsi="Times" w:cs="Times New Roman"/>
          <w:b/>
          <w:i/>
          <w:sz w:val="28"/>
          <w:szCs w:val="28"/>
          <w:lang w:val="en-CA"/>
        </w:rPr>
        <w:t xml:space="preserve"> </w:t>
      </w:r>
      <w:r w:rsidR="00696EF3" w:rsidRPr="00696EF3">
        <w:rPr>
          <w:rFonts w:ascii="Times" w:hAnsi="Times" w:cs="Times New Roman"/>
          <w:i/>
          <w:sz w:val="28"/>
          <w:szCs w:val="28"/>
          <w:lang w:val="en-CA"/>
        </w:rPr>
        <w:t>(emphasis added</w:t>
      </w:r>
      <w:r w:rsidR="00696EF3">
        <w:rPr>
          <w:rFonts w:ascii="Times" w:hAnsi="Times" w:cs="Times New Roman"/>
          <w:b/>
          <w:i/>
          <w:sz w:val="28"/>
          <w:szCs w:val="28"/>
          <w:lang w:val="en-CA"/>
        </w:rPr>
        <w:t>)</w:t>
      </w:r>
      <w:proofErr w:type="gramStart"/>
      <w:r w:rsidR="00B94939" w:rsidRPr="00B94939">
        <w:rPr>
          <w:rFonts w:ascii="Times" w:hAnsi="Times" w:cs="Times New Roman"/>
          <w:sz w:val="28"/>
          <w:szCs w:val="28"/>
          <w:lang w:val="en-CA"/>
        </w:rPr>
        <w:t>,</w:t>
      </w:r>
      <w:r w:rsidR="00696EF3">
        <w:rPr>
          <w:rFonts w:ascii="Times" w:hAnsi="Times" w:cs="Times New Roman"/>
          <w:sz w:val="28"/>
          <w:szCs w:val="28"/>
          <w:lang w:val="en-CA"/>
        </w:rPr>
        <w:t xml:space="preserve"> </w:t>
      </w:r>
      <w:r w:rsidR="00B94939" w:rsidRPr="00B94939">
        <w:rPr>
          <w:rFonts w:ascii="Times" w:hAnsi="Times" w:cs="Times New Roman"/>
          <w:sz w:val="28"/>
          <w:szCs w:val="28"/>
          <w:lang w:val="en-CA"/>
        </w:rPr>
        <w:t xml:space="preserve"> it</w:t>
      </w:r>
      <w:proofErr w:type="gramEnd"/>
      <w:r w:rsidR="00B94939" w:rsidRPr="00B94939">
        <w:rPr>
          <w:rFonts w:ascii="Times" w:hAnsi="Times" w:cs="Times New Roman"/>
          <w:sz w:val="28"/>
          <w:szCs w:val="28"/>
          <w:lang w:val="en-CA"/>
        </w:rPr>
        <w:t xml:space="preserve"> decreases the probability he will be subject to disciplinary action and increases the likelihood he will be able to remain in practice, PHP proponents say.</w:t>
      </w:r>
      <w:r w:rsidR="00B94939">
        <w:rPr>
          <w:rFonts w:ascii="Times" w:hAnsi="Times" w:cs="Times New Roman"/>
          <w:sz w:val="28"/>
          <w:szCs w:val="28"/>
          <w:lang w:val="en-CA"/>
        </w:rPr>
        <w:t>”</w:t>
      </w:r>
      <w:r w:rsidR="00B94939" w:rsidRPr="00B94939">
        <w:rPr>
          <w:rFonts w:ascii="Times" w:hAnsi="Times" w:cs="Times New Roman"/>
          <w:sz w:val="28"/>
          <w:szCs w:val="28"/>
          <w:lang w:val="en-CA"/>
        </w:rPr>
        <w:t xml:space="preserve"> </w:t>
      </w:r>
      <w:r w:rsidR="00695399">
        <w:rPr>
          <w:rFonts w:ascii="Times" w:hAnsi="Times" w:cs="Times New Roman"/>
          <w:sz w:val="28"/>
          <w:szCs w:val="28"/>
          <w:lang w:val="en-CA"/>
        </w:rPr>
        <w:t xml:space="preserve">Even PHP detractors would not disagree with this. </w:t>
      </w:r>
      <w:r w:rsidR="00B94939">
        <w:rPr>
          <w:rFonts w:ascii="Times" w:hAnsi="Times" w:cs="Times New Roman"/>
          <w:sz w:val="28"/>
          <w:szCs w:val="28"/>
          <w:lang w:val="en-CA"/>
        </w:rPr>
        <w:t xml:space="preserve"> </w:t>
      </w:r>
      <w:r w:rsidR="002477B5">
        <w:rPr>
          <w:rFonts w:ascii="Times" w:hAnsi="Times" w:cs="Times New Roman"/>
          <w:sz w:val="28"/>
          <w:szCs w:val="28"/>
          <w:lang w:val="en-CA"/>
        </w:rPr>
        <w:t xml:space="preserve">This is called </w:t>
      </w:r>
      <w:r w:rsidR="00695399">
        <w:rPr>
          <w:rFonts w:ascii="Times" w:hAnsi="Times" w:cs="Times New Roman"/>
          <w:sz w:val="28"/>
          <w:szCs w:val="28"/>
          <w:lang w:val="en-CA"/>
        </w:rPr>
        <w:t xml:space="preserve">in the trade </w:t>
      </w:r>
      <w:r w:rsidR="002477B5">
        <w:rPr>
          <w:rFonts w:ascii="Times" w:hAnsi="Times" w:cs="Times New Roman"/>
          <w:sz w:val="28"/>
          <w:szCs w:val="28"/>
          <w:lang w:val="en-CA"/>
        </w:rPr>
        <w:t xml:space="preserve">a contingent </w:t>
      </w:r>
      <w:r w:rsidR="00696EF3">
        <w:rPr>
          <w:rFonts w:ascii="Times" w:hAnsi="Times" w:cs="Times New Roman"/>
          <w:sz w:val="28"/>
          <w:szCs w:val="28"/>
          <w:lang w:val="en-CA"/>
        </w:rPr>
        <w:t xml:space="preserve">management </w:t>
      </w:r>
      <w:r w:rsidR="00D61104">
        <w:rPr>
          <w:rFonts w:ascii="Times" w:hAnsi="Times" w:cs="Times New Roman"/>
          <w:sz w:val="28"/>
          <w:szCs w:val="28"/>
          <w:lang w:val="en-CA"/>
        </w:rPr>
        <w:t>contract system</w:t>
      </w:r>
      <w:r w:rsidR="002477B5">
        <w:rPr>
          <w:rFonts w:ascii="Times" w:hAnsi="Times" w:cs="Times New Roman"/>
          <w:sz w:val="28"/>
          <w:szCs w:val="28"/>
          <w:lang w:val="en-CA"/>
        </w:rPr>
        <w:t xml:space="preserve">, and it is universally used by PHPs.  </w:t>
      </w:r>
      <w:r w:rsidR="000243A2">
        <w:rPr>
          <w:rFonts w:ascii="Times" w:hAnsi="Times" w:cs="Times New Roman"/>
          <w:sz w:val="28"/>
          <w:szCs w:val="28"/>
          <w:lang w:val="en-CA"/>
        </w:rPr>
        <w:t xml:space="preserve">And </w:t>
      </w:r>
      <w:r w:rsidR="000243A2" w:rsidRPr="00696EF3">
        <w:rPr>
          <w:rFonts w:ascii="Times" w:hAnsi="Times" w:cs="Times New Roman"/>
          <w:i/>
          <w:sz w:val="28"/>
          <w:szCs w:val="28"/>
          <w:lang w:val="en-CA"/>
        </w:rPr>
        <w:t>adherence</w:t>
      </w:r>
      <w:r w:rsidR="000243A2">
        <w:rPr>
          <w:rFonts w:ascii="Times" w:hAnsi="Times" w:cs="Times New Roman"/>
          <w:sz w:val="28"/>
          <w:szCs w:val="28"/>
          <w:lang w:val="en-CA"/>
        </w:rPr>
        <w:t xml:space="preserve"> is a good term, because these are indeed “contracts of adhesion”.</w:t>
      </w:r>
      <w:r w:rsidR="000243A2">
        <w:rPr>
          <w:rStyle w:val="FootnoteReference"/>
          <w:rFonts w:ascii="Times" w:hAnsi="Times" w:cs="Times New Roman"/>
          <w:sz w:val="28"/>
          <w:szCs w:val="28"/>
          <w:lang w:val="en-CA"/>
        </w:rPr>
        <w:footnoteReference w:id="1"/>
      </w:r>
      <w:r w:rsidR="00695399">
        <w:rPr>
          <w:rFonts w:ascii="Times" w:hAnsi="Times" w:cs="Times New Roman"/>
          <w:sz w:val="28"/>
          <w:szCs w:val="28"/>
          <w:lang w:val="en-CA"/>
        </w:rPr>
        <w:t xml:space="preserve"> </w:t>
      </w:r>
    </w:p>
    <w:p w14:paraId="1E63C9CC" w14:textId="0BEFC509" w:rsidR="00E37A5B" w:rsidRDefault="00B94939"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However, as Boyd and Knight (former MA PHS Associ</w:t>
      </w:r>
      <w:r w:rsidR="00E17B9A">
        <w:rPr>
          <w:rFonts w:ascii="Times" w:hAnsi="Times" w:cs="Times New Roman"/>
          <w:sz w:val="28"/>
          <w:szCs w:val="28"/>
          <w:lang w:val="en-CA"/>
        </w:rPr>
        <w:t xml:space="preserve">ate Directors) </w:t>
      </w:r>
      <w:r w:rsidR="00DB2835">
        <w:rPr>
          <w:rFonts w:ascii="Times" w:hAnsi="Times" w:cs="Times New Roman"/>
          <w:sz w:val="28"/>
          <w:szCs w:val="28"/>
          <w:lang w:val="en-CA"/>
        </w:rPr>
        <w:t xml:space="preserve">also </w:t>
      </w:r>
      <w:r w:rsidR="00E17B9A">
        <w:rPr>
          <w:rFonts w:ascii="Times" w:hAnsi="Times" w:cs="Times New Roman"/>
          <w:sz w:val="28"/>
          <w:szCs w:val="28"/>
          <w:lang w:val="en-CA"/>
        </w:rPr>
        <w:t xml:space="preserve">correctly note, </w:t>
      </w:r>
      <w:r>
        <w:rPr>
          <w:rFonts w:ascii="Times" w:hAnsi="Times" w:cs="Times New Roman"/>
          <w:sz w:val="28"/>
          <w:szCs w:val="28"/>
          <w:lang w:val="en-CA"/>
        </w:rPr>
        <w:t>once a physician has been reported (by self or othe</w:t>
      </w:r>
      <w:r w:rsidR="00E37A5B">
        <w:rPr>
          <w:rFonts w:ascii="Times" w:hAnsi="Times" w:cs="Times New Roman"/>
          <w:sz w:val="28"/>
          <w:szCs w:val="28"/>
          <w:lang w:val="en-CA"/>
        </w:rPr>
        <w:t xml:space="preserve">rs) to a PHP, he or she is </w:t>
      </w:r>
      <w:r w:rsidR="00D61104">
        <w:rPr>
          <w:rFonts w:ascii="Times" w:hAnsi="Times" w:cs="Times New Roman"/>
          <w:sz w:val="28"/>
          <w:szCs w:val="28"/>
          <w:lang w:val="en-CA"/>
        </w:rPr>
        <w:t xml:space="preserve">almost </w:t>
      </w:r>
      <w:r w:rsidR="00956392">
        <w:rPr>
          <w:rFonts w:ascii="Times" w:hAnsi="Times" w:cs="Times New Roman"/>
          <w:sz w:val="28"/>
          <w:szCs w:val="28"/>
          <w:lang w:val="en-CA"/>
        </w:rPr>
        <w:t xml:space="preserve">invariably </w:t>
      </w:r>
      <w:r w:rsidR="00E37A5B">
        <w:rPr>
          <w:rFonts w:ascii="Times" w:hAnsi="Times" w:cs="Times New Roman"/>
          <w:sz w:val="28"/>
          <w:szCs w:val="28"/>
          <w:lang w:val="en-CA"/>
        </w:rPr>
        <w:t xml:space="preserve">coerced into cooperation with </w:t>
      </w:r>
      <w:r w:rsidR="00696E8B">
        <w:rPr>
          <w:rFonts w:ascii="Times" w:hAnsi="Times" w:cs="Times New Roman"/>
          <w:sz w:val="28"/>
          <w:szCs w:val="28"/>
          <w:lang w:val="en-CA"/>
        </w:rPr>
        <w:t xml:space="preserve">a finely tuned </w:t>
      </w:r>
      <w:r w:rsidR="00696EF3">
        <w:rPr>
          <w:rFonts w:ascii="Times" w:hAnsi="Times" w:cs="Times New Roman"/>
          <w:sz w:val="28"/>
          <w:szCs w:val="28"/>
          <w:lang w:val="en-CA"/>
        </w:rPr>
        <w:t xml:space="preserve">and </w:t>
      </w:r>
      <w:proofErr w:type="gramStart"/>
      <w:r w:rsidR="00696EF3">
        <w:rPr>
          <w:rFonts w:ascii="Times" w:hAnsi="Times" w:cs="Times New Roman"/>
          <w:sz w:val="28"/>
          <w:szCs w:val="28"/>
          <w:lang w:val="en-CA"/>
        </w:rPr>
        <w:t>well greased</w:t>
      </w:r>
      <w:proofErr w:type="gramEnd"/>
      <w:r w:rsidR="00696EF3">
        <w:rPr>
          <w:rFonts w:ascii="Times" w:hAnsi="Times" w:cs="Times New Roman"/>
          <w:sz w:val="28"/>
          <w:szCs w:val="28"/>
          <w:lang w:val="en-CA"/>
        </w:rPr>
        <w:t xml:space="preserve"> </w:t>
      </w:r>
      <w:r w:rsidR="00696E8B">
        <w:rPr>
          <w:rFonts w:ascii="Times" w:hAnsi="Times" w:cs="Times New Roman"/>
          <w:sz w:val="28"/>
          <w:szCs w:val="28"/>
          <w:lang w:val="en-CA"/>
        </w:rPr>
        <w:t>machine</w:t>
      </w:r>
      <w:r w:rsidR="00D61104">
        <w:rPr>
          <w:rFonts w:ascii="Times" w:hAnsi="Times" w:cs="Times New Roman"/>
          <w:sz w:val="28"/>
          <w:szCs w:val="28"/>
          <w:lang w:val="en-CA"/>
        </w:rPr>
        <w:t>.  The system originally designed for peer support in dealing with physicians with substance use disorders, is now being applied ever more broadly, to physicians with a history of pure or even remote and very common mental health issues (such as anxiety, grief, depression), those who are labeled as (or are) “disruptive”</w:t>
      </w:r>
      <w:proofErr w:type="gramStart"/>
      <w:r w:rsidR="00D61104">
        <w:rPr>
          <w:rFonts w:ascii="Times" w:hAnsi="Times" w:cs="Times New Roman"/>
          <w:sz w:val="28"/>
          <w:szCs w:val="28"/>
          <w:lang w:val="en-CA"/>
        </w:rPr>
        <w:t>,  those</w:t>
      </w:r>
      <w:proofErr w:type="gramEnd"/>
      <w:r w:rsidR="00D61104">
        <w:rPr>
          <w:rFonts w:ascii="Times" w:hAnsi="Times" w:cs="Times New Roman"/>
          <w:sz w:val="28"/>
          <w:szCs w:val="28"/>
          <w:lang w:val="en-CA"/>
        </w:rPr>
        <w:t xml:space="preserve"> who are developing burnout,  and those who for whatever reason find themselves complained about, often anonymously, and who may in fact be much better served by coaching or a true peer support system than by a lifetime drug abuse monitoring program </w:t>
      </w:r>
      <w:r w:rsidR="00696EF3">
        <w:rPr>
          <w:rFonts w:ascii="Times" w:hAnsi="Times" w:cs="Times New Roman"/>
          <w:sz w:val="28"/>
          <w:szCs w:val="28"/>
          <w:lang w:val="en-CA"/>
        </w:rPr>
        <w:t>which</w:t>
      </w:r>
      <w:r w:rsidR="00695399">
        <w:rPr>
          <w:rFonts w:ascii="Times" w:hAnsi="Times" w:cs="Times New Roman"/>
          <w:sz w:val="28"/>
          <w:szCs w:val="28"/>
          <w:lang w:val="en-CA"/>
        </w:rPr>
        <w:t xml:space="preserve"> </w:t>
      </w:r>
      <w:r w:rsidR="00D61104">
        <w:rPr>
          <w:rFonts w:ascii="Times" w:hAnsi="Times" w:cs="Times New Roman"/>
          <w:sz w:val="28"/>
          <w:szCs w:val="28"/>
          <w:lang w:val="en-CA"/>
        </w:rPr>
        <w:t>is backed by a</w:t>
      </w:r>
      <w:r w:rsidR="00E37A5B">
        <w:rPr>
          <w:rFonts w:ascii="Times" w:hAnsi="Times" w:cs="Times New Roman"/>
          <w:sz w:val="28"/>
          <w:szCs w:val="28"/>
          <w:lang w:val="en-CA"/>
        </w:rPr>
        <w:t xml:space="preserve"> </w:t>
      </w:r>
      <w:r w:rsidR="00696E8B">
        <w:rPr>
          <w:rFonts w:ascii="Times" w:hAnsi="Times" w:cs="Times New Roman"/>
          <w:sz w:val="28"/>
          <w:szCs w:val="28"/>
          <w:lang w:val="en-CA"/>
        </w:rPr>
        <w:t xml:space="preserve">highly profitable </w:t>
      </w:r>
      <w:r w:rsidR="00D61104">
        <w:rPr>
          <w:rFonts w:ascii="Times" w:hAnsi="Times" w:cs="Times New Roman"/>
          <w:sz w:val="28"/>
          <w:szCs w:val="28"/>
          <w:lang w:val="en-CA"/>
        </w:rPr>
        <w:t>industry</w:t>
      </w:r>
      <w:r w:rsidR="00E37A5B">
        <w:rPr>
          <w:rFonts w:ascii="Times" w:hAnsi="Times" w:cs="Times New Roman"/>
          <w:sz w:val="28"/>
          <w:szCs w:val="28"/>
          <w:lang w:val="en-CA"/>
        </w:rPr>
        <w:t>.</w:t>
      </w:r>
      <w:r w:rsidR="00696E8B">
        <w:rPr>
          <w:rStyle w:val="FootnoteReference"/>
          <w:rFonts w:ascii="Times" w:hAnsi="Times" w:cs="Times New Roman"/>
          <w:sz w:val="28"/>
          <w:szCs w:val="28"/>
          <w:lang w:val="en-CA"/>
        </w:rPr>
        <w:footnoteReference w:id="2"/>
      </w:r>
      <w:r w:rsidR="002477B5">
        <w:rPr>
          <w:rStyle w:val="FootnoteReference"/>
          <w:rFonts w:ascii="Times" w:hAnsi="Times" w:cs="Times New Roman"/>
          <w:sz w:val="28"/>
          <w:szCs w:val="28"/>
          <w:lang w:val="en-CA"/>
        </w:rPr>
        <w:footnoteReference w:id="3"/>
      </w:r>
    </w:p>
    <w:p w14:paraId="75414809" w14:textId="39878C25" w:rsidR="00B94939" w:rsidRDefault="00E37A5B" w:rsidP="00B94939">
      <w:pPr>
        <w:spacing w:before="100" w:beforeAutospacing="1" w:after="100" w:afterAutospacing="1"/>
        <w:rPr>
          <w:rFonts w:ascii="Times" w:hAnsi="Times" w:cs="Times New Roman"/>
          <w:sz w:val="28"/>
          <w:szCs w:val="28"/>
          <w:lang w:val="en-CA"/>
        </w:rPr>
      </w:pPr>
      <w:proofErr w:type="gramStart"/>
      <w:r>
        <w:rPr>
          <w:rFonts w:ascii="Times" w:hAnsi="Times" w:cs="Times New Roman"/>
          <w:sz w:val="28"/>
          <w:szCs w:val="28"/>
          <w:lang w:val="en-CA"/>
        </w:rPr>
        <w:lastRenderedPageBreak/>
        <w:t>This</w:t>
      </w:r>
      <w:r w:rsidR="00B94939">
        <w:rPr>
          <w:rFonts w:ascii="Times" w:hAnsi="Times" w:cs="Times New Roman"/>
          <w:sz w:val="28"/>
          <w:szCs w:val="28"/>
          <w:lang w:val="en-CA"/>
        </w:rPr>
        <w:t xml:space="preserve"> scheme </w:t>
      </w:r>
      <w:r>
        <w:rPr>
          <w:rFonts w:ascii="Times" w:hAnsi="Times" w:cs="Times New Roman"/>
          <w:sz w:val="28"/>
          <w:szCs w:val="28"/>
          <w:lang w:val="en-CA"/>
        </w:rPr>
        <w:t xml:space="preserve">is </w:t>
      </w:r>
      <w:r w:rsidR="00E17B9A">
        <w:rPr>
          <w:rFonts w:ascii="Times" w:hAnsi="Times" w:cs="Times New Roman"/>
          <w:sz w:val="28"/>
          <w:szCs w:val="28"/>
          <w:lang w:val="en-CA"/>
        </w:rPr>
        <w:t>buttressed</w:t>
      </w:r>
      <w:r w:rsidR="00B94939">
        <w:rPr>
          <w:rFonts w:ascii="Times" w:hAnsi="Times" w:cs="Times New Roman"/>
          <w:sz w:val="28"/>
          <w:szCs w:val="28"/>
          <w:lang w:val="en-CA"/>
        </w:rPr>
        <w:t xml:space="preserve"> by </w:t>
      </w:r>
      <w:r w:rsidR="00E17B9A">
        <w:rPr>
          <w:rFonts w:ascii="Times" w:hAnsi="Times" w:cs="Times New Roman"/>
          <w:sz w:val="28"/>
          <w:szCs w:val="28"/>
          <w:lang w:val="en-CA"/>
        </w:rPr>
        <w:t xml:space="preserve">for-profit </w:t>
      </w:r>
      <w:r w:rsidR="00B94939">
        <w:rPr>
          <w:rFonts w:ascii="Times" w:hAnsi="Times" w:cs="Times New Roman"/>
          <w:sz w:val="28"/>
          <w:szCs w:val="28"/>
          <w:lang w:val="en-CA"/>
        </w:rPr>
        <w:t>“monitoring contractors”, drug testing facilities, and “preferred” rehabilitation facilities</w:t>
      </w:r>
      <w:proofErr w:type="gramEnd"/>
      <w:r w:rsidR="00724FE1">
        <w:rPr>
          <w:rFonts w:ascii="Times" w:hAnsi="Times" w:cs="Times New Roman"/>
          <w:sz w:val="28"/>
          <w:szCs w:val="28"/>
          <w:lang w:val="en-CA"/>
        </w:rPr>
        <w:t xml:space="preserve"> (many</w:t>
      </w:r>
      <w:r w:rsidR="00E17B9A">
        <w:rPr>
          <w:rFonts w:ascii="Times" w:hAnsi="Times" w:cs="Times New Roman"/>
          <w:sz w:val="28"/>
          <w:szCs w:val="28"/>
          <w:lang w:val="en-CA"/>
        </w:rPr>
        <w:t xml:space="preserve"> owned or founded by recovering physicians, or former physicians)</w:t>
      </w:r>
      <w:r w:rsidR="00B94939">
        <w:rPr>
          <w:rFonts w:ascii="Times" w:hAnsi="Times" w:cs="Times New Roman"/>
          <w:sz w:val="28"/>
          <w:szCs w:val="28"/>
          <w:lang w:val="en-CA"/>
        </w:rPr>
        <w:t xml:space="preserve">. </w:t>
      </w:r>
      <w:r w:rsidR="00695399">
        <w:rPr>
          <w:rStyle w:val="FootnoteReference"/>
          <w:rFonts w:ascii="Times" w:hAnsi="Times" w:cs="Times New Roman"/>
          <w:sz w:val="28"/>
          <w:szCs w:val="28"/>
          <w:lang w:val="en-CA"/>
        </w:rPr>
        <w:footnoteReference w:id="4"/>
      </w:r>
      <w:r w:rsidR="00B94939">
        <w:rPr>
          <w:rFonts w:ascii="Times" w:hAnsi="Times" w:cs="Times New Roman"/>
          <w:sz w:val="28"/>
          <w:szCs w:val="28"/>
          <w:lang w:val="en-CA"/>
        </w:rPr>
        <w:t xml:space="preserve"> Failure to comply with </w:t>
      </w:r>
      <w:r w:rsidR="00CC0F58" w:rsidRPr="00CC0F58">
        <w:rPr>
          <w:rFonts w:ascii="Times" w:hAnsi="Times" w:cs="Times New Roman"/>
          <w:b/>
          <w:sz w:val="28"/>
          <w:szCs w:val="28"/>
          <w:lang w:val="en-CA"/>
        </w:rPr>
        <w:t>each and</w:t>
      </w:r>
      <w:r w:rsidR="00CC0F58">
        <w:rPr>
          <w:rFonts w:ascii="Times" w:hAnsi="Times" w:cs="Times New Roman"/>
          <w:sz w:val="28"/>
          <w:szCs w:val="28"/>
          <w:lang w:val="en-CA"/>
        </w:rPr>
        <w:t xml:space="preserve"> </w:t>
      </w:r>
      <w:r w:rsidR="00B94939" w:rsidRPr="00CB59E6">
        <w:rPr>
          <w:rFonts w:ascii="Times" w:hAnsi="Times" w:cs="Times New Roman"/>
          <w:b/>
          <w:sz w:val="28"/>
          <w:szCs w:val="28"/>
          <w:lang w:val="en-CA"/>
        </w:rPr>
        <w:t>every</w:t>
      </w:r>
      <w:r w:rsidR="00B94939">
        <w:rPr>
          <w:rFonts w:ascii="Times" w:hAnsi="Times" w:cs="Times New Roman"/>
          <w:sz w:val="28"/>
          <w:szCs w:val="28"/>
          <w:lang w:val="en-CA"/>
        </w:rPr>
        <w:t xml:space="preserve"> requirement put forth by the PHP</w:t>
      </w:r>
      <w:r w:rsidR="001A66D1">
        <w:rPr>
          <w:rFonts w:ascii="Times" w:hAnsi="Times" w:cs="Times New Roman"/>
          <w:sz w:val="28"/>
          <w:szCs w:val="28"/>
          <w:lang w:val="en-CA"/>
        </w:rPr>
        <w:t>---</w:t>
      </w:r>
      <w:r w:rsidR="000243A2">
        <w:rPr>
          <w:rFonts w:ascii="Times" w:hAnsi="Times" w:cs="Times New Roman"/>
          <w:sz w:val="28"/>
          <w:szCs w:val="28"/>
          <w:lang w:val="en-CA"/>
        </w:rPr>
        <w:t xml:space="preserve"> as</w:t>
      </w:r>
      <w:r w:rsidR="00B94939">
        <w:rPr>
          <w:rFonts w:ascii="Times" w:hAnsi="Times" w:cs="Times New Roman"/>
          <w:sz w:val="28"/>
          <w:szCs w:val="28"/>
          <w:lang w:val="en-CA"/>
        </w:rPr>
        <w:t xml:space="preserve"> for example, </w:t>
      </w:r>
      <w:r w:rsidR="000243A2">
        <w:rPr>
          <w:rFonts w:ascii="Times" w:hAnsi="Times" w:cs="Times New Roman"/>
          <w:sz w:val="28"/>
          <w:szCs w:val="28"/>
          <w:lang w:val="en-CA"/>
        </w:rPr>
        <w:t xml:space="preserve">providing </w:t>
      </w:r>
      <w:r w:rsidR="00CC0F58">
        <w:rPr>
          <w:rFonts w:ascii="Times" w:hAnsi="Times" w:cs="Times New Roman"/>
          <w:sz w:val="28"/>
          <w:szCs w:val="28"/>
          <w:lang w:val="en-CA"/>
        </w:rPr>
        <w:t>proof by testimony of other participants</w:t>
      </w:r>
      <w:r w:rsidR="00CB59E6">
        <w:rPr>
          <w:rFonts w:ascii="Times" w:hAnsi="Times" w:cs="Times New Roman"/>
          <w:sz w:val="28"/>
          <w:szCs w:val="28"/>
          <w:lang w:val="en-CA"/>
        </w:rPr>
        <w:t xml:space="preserve"> of regular </w:t>
      </w:r>
      <w:r w:rsidR="00B94939">
        <w:rPr>
          <w:rFonts w:ascii="Times" w:hAnsi="Times" w:cs="Times New Roman"/>
          <w:sz w:val="28"/>
          <w:szCs w:val="28"/>
          <w:lang w:val="en-CA"/>
        </w:rPr>
        <w:t xml:space="preserve">attendance at AA meetings </w:t>
      </w:r>
      <w:r w:rsidR="00CC0F58">
        <w:rPr>
          <w:rFonts w:ascii="Times" w:hAnsi="Times" w:cs="Times New Roman"/>
          <w:sz w:val="28"/>
          <w:szCs w:val="28"/>
          <w:lang w:val="en-CA"/>
        </w:rPr>
        <w:t xml:space="preserve">(something that flies in the face of AA principles of anonymity) </w:t>
      </w:r>
      <w:r w:rsidR="002D6683">
        <w:rPr>
          <w:rFonts w:ascii="Times" w:hAnsi="Times" w:cs="Times New Roman"/>
          <w:sz w:val="28"/>
          <w:szCs w:val="28"/>
          <w:lang w:val="en-CA"/>
        </w:rPr>
        <w:t xml:space="preserve">EVEN </w:t>
      </w:r>
      <w:r w:rsidR="00B94939">
        <w:rPr>
          <w:rFonts w:ascii="Times" w:hAnsi="Times" w:cs="Times New Roman"/>
          <w:sz w:val="28"/>
          <w:szCs w:val="28"/>
          <w:lang w:val="en-CA"/>
        </w:rPr>
        <w:t>when diagnostic criteria for alcoholis</w:t>
      </w:r>
      <w:r w:rsidR="000243A2">
        <w:rPr>
          <w:rFonts w:ascii="Times" w:hAnsi="Times" w:cs="Times New Roman"/>
          <w:sz w:val="28"/>
          <w:szCs w:val="28"/>
          <w:lang w:val="en-CA"/>
        </w:rPr>
        <w:t xml:space="preserve">m are not met; submitting to </w:t>
      </w:r>
      <w:r w:rsidR="006B4BD1">
        <w:rPr>
          <w:rFonts w:ascii="Times" w:hAnsi="Times" w:cs="Times New Roman"/>
          <w:sz w:val="28"/>
          <w:szCs w:val="28"/>
          <w:lang w:val="en-CA"/>
        </w:rPr>
        <w:t xml:space="preserve">random </w:t>
      </w:r>
      <w:r w:rsidR="00CB59E6">
        <w:rPr>
          <w:rFonts w:ascii="Times" w:hAnsi="Times" w:cs="Times New Roman"/>
          <w:sz w:val="28"/>
          <w:szCs w:val="28"/>
          <w:lang w:val="en-CA"/>
        </w:rPr>
        <w:t xml:space="preserve">daily </w:t>
      </w:r>
      <w:r w:rsidR="00B94939">
        <w:rPr>
          <w:rFonts w:ascii="Times" w:hAnsi="Times" w:cs="Times New Roman"/>
          <w:sz w:val="28"/>
          <w:szCs w:val="28"/>
          <w:lang w:val="en-CA"/>
        </w:rPr>
        <w:t xml:space="preserve">drug and alcohol screening for </w:t>
      </w:r>
      <w:r w:rsidR="00B94939" w:rsidRPr="00CB59E6">
        <w:rPr>
          <w:rFonts w:ascii="Times" w:hAnsi="Times" w:cs="Times New Roman"/>
          <w:b/>
          <w:sz w:val="28"/>
          <w:szCs w:val="28"/>
          <w:lang w:val="en-CA"/>
        </w:rPr>
        <w:t>years</w:t>
      </w:r>
      <w:r w:rsidR="00B94939">
        <w:rPr>
          <w:rFonts w:ascii="Times" w:hAnsi="Times" w:cs="Times New Roman"/>
          <w:sz w:val="28"/>
          <w:szCs w:val="28"/>
          <w:lang w:val="en-CA"/>
        </w:rPr>
        <w:t xml:space="preserve"> when diagnostic criteria for </w:t>
      </w:r>
      <w:r w:rsidR="00CB59E6">
        <w:rPr>
          <w:rFonts w:ascii="Times" w:hAnsi="Times" w:cs="Times New Roman"/>
          <w:sz w:val="28"/>
          <w:szCs w:val="28"/>
          <w:lang w:val="en-CA"/>
        </w:rPr>
        <w:t xml:space="preserve">alcohol or </w:t>
      </w:r>
      <w:r w:rsidR="00B94939">
        <w:rPr>
          <w:rFonts w:ascii="Times" w:hAnsi="Times" w:cs="Times New Roman"/>
          <w:sz w:val="28"/>
          <w:szCs w:val="28"/>
          <w:lang w:val="en-CA"/>
        </w:rPr>
        <w:t xml:space="preserve">drug abuse </w:t>
      </w:r>
      <w:r w:rsidR="00CB59E6">
        <w:rPr>
          <w:rFonts w:ascii="Times" w:hAnsi="Times" w:cs="Times New Roman"/>
          <w:sz w:val="28"/>
          <w:szCs w:val="28"/>
          <w:lang w:val="en-CA"/>
        </w:rPr>
        <w:t>have never been</w:t>
      </w:r>
      <w:r w:rsidR="000243A2">
        <w:rPr>
          <w:rFonts w:ascii="Times" w:hAnsi="Times" w:cs="Times New Roman"/>
          <w:sz w:val="28"/>
          <w:szCs w:val="28"/>
          <w:lang w:val="en-CA"/>
        </w:rPr>
        <w:t xml:space="preserve"> met; submitting to</w:t>
      </w:r>
      <w:r w:rsidR="00B94939">
        <w:rPr>
          <w:rFonts w:ascii="Times" w:hAnsi="Times" w:cs="Times New Roman"/>
          <w:sz w:val="28"/>
          <w:szCs w:val="28"/>
          <w:lang w:val="en-CA"/>
        </w:rPr>
        <w:t xml:space="preserve"> </w:t>
      </w:r>
      <w:r w:rsidR="002477B5">
        <w:rPr>
          <w:rFonts w:ascii="Times" w:hAnsi="Times" w:cs="Times New Roman"/>
          <w:sz w:val="28"/>
          <w:szCs w:val="28"/>
          <w:lang w:val="en-CA"/>
        </w:rPr>
        <w:t>NON</w:t>
      </w:r>
      <w:r w:rsidR="00956392">
        <w:rPr>
          <w:rFonts w:ascii="Times" w:hAnsi="Times" w:cs="Times New Roman"/>
          <w:sz w:val="28"/>
          <w:szCs w:val="28"/>
          <w:lang w:val="en-CA"/>
        </w:rPr>
        <w:t xml:space="preserve"> FDA approved </w:t>
      </w:r>
      <w:r w:rsidR="00B94939">
        <w:rPr>
          <w:rFonts w:ascii="Times" w:hAnsi="Times" w:cs="Times New Roman"/>
          <w:sz w:val="28"/>
          <w:szCs w:val="28"/>
          <w:lang w:val="en-CA"/>
        </w:rPr>
        <w:t xml:space="preserve">diagnostic testing </w:t>
      </w:r>
      <w:r w:rsidR="00956392">
        <w:rPr>
          <w:rFonts w:ascii="Times" w:hAnsi="Times" w:cs="Times New Roman"/>
          <w:sz w:val="28"/>
          <w:szCs w:val="28"/>
          <w:lang w:val="en-CA"/>
        </w:rPr>
        <w:t xml:space="preserve">that is overly sensitive to alcohol </w:t>
      </w:r>
      <w:r w:rsidR="00695399">
        <w:rPr>
          <w:rFonts w:ascii="Times" w:hAnsi="Times" w:cs="Times New Roman"/>
          <w:sz w:val="28"/>
          <w:szCs w:val="28"/>
          <w:lang w:val="en-CA"/>
        </w:rPr>
        <w:t xml:space="preserve">that is </w:t>
      </w:r>
      <w:r w:rsidR="00956392">
        <w:rPr>
          <w:rFonts w:ascii="Times" w:hAnsi="Times" w:cs="Times New Roman"/>
          <w:sz w:val="28"/>
          <w:szCs w:val="28"/>
          <w:lang w:val="en-CA"/>
        </w:rPr>
        <w:t>encountered daily in hospital environments</w:t>
      </w:r>
      <w:r w:rsidR="00696E8B">
        <w:rPr>
          <w:rFonts w:ascii="Times" w:hAnsi="Times" w:cs="Times New Roman"/>
          <w:sz w:val="28"/>
          <w:szCs w:val="28"/>
          <w:lang w:val="en-CA"/>
        </w:rPr>
        <w:t xml:space="preserve"> (such testing </w:t>
      </w:r>
      <w:r w:rsidR="00E17B9A">
        <w:rPr>
          <w:rFonts w:ascii="Times" w:hAnsi="Times" w:cs="Times New Roman"/>
          <w:sz w:val="28"/>
          <w:szCs w:val="28"/>
          <w:lang w:val="en-CA"/>
        </w:rPr>
        <w:t>developed, patented and promulgated by recovering physicians or former physicians</w:t>
      </w:r>
      <w:r w:rsidR="001A66D1">
        <w:rPr>
          <w:rFonts w:ascii="Times" w:hAnsi="Times" w:cs="Times New Roman"/>
          <w:sz w:val="28"/>
          <w:szCs w:val="28"/>
          <w:lang w:val="en-CA"/>
        </w:rPr>
        <w:t>---and now used by 100% of PHPs</w:t>
      </w:r>
      <w:r w:rsidR="00E17B9A">
        <w:rPr>
          <w:rFonts w:ascii="Times" w:hAnsi="Times" w:cs="Times New Roman"/>
          <w:sz w:val="28"/>
          <w:szCs w:val="28"/>
          <w:lang w:val="en-CA"/>
        </w:rPr>
        <w:t>)</w:t>
      </w:r>
      <w:r w:rsidR="002D6683">
        <w:rPr>
          <w:rStyle w:val="FootnoteReference"/>
          <w:rFonts w:ascii="Times" w:hAnsi="Times" w:cs="Times New Roman"/>
          <w:sz w:val="28"/>
          <w:szCs w:val="28"/>
          <w:lang w:val="en-CA"/>
        </w:rPr>
        <w:footnoteReference w:id="5"/>
      </w:r>
      <w:r>
        <w:rPr>
          <w:rFonts w:ascii="Times" w:hAnsi="Times" w:cs="Times New Roman"/>
          <w:sz w:val="28"/>
          <w:szCs w:val="28"/>
          <w:lang w:val="en-CA"/>
        </w:rPr>
        <w:t>,</w:t>
      </w:r>
      <w:r w:rsidR="00696EF3">
        <w:rPr>
          <w:rFonts w:ascii="Times" w:hAnsi="Times" w:cs="Times New Roman"/>
          <w:sz w:val="28"/>
          <w:szCs w:val="28"/>
          <w:lang w:val="en-CA"/>
        </w:rPr>
        <w:t xml:space="preserve"> </w:t>
      </w:r>
      <w:r w:rsidR="002477B5">
        <w:rPr>
          <w:rFonts w:ascii="Times" w:hAnsi="Times" w:cs="Times New Roman"/>
          <w:sz w:val="28"/>
          <w:szCs w:val="28"/>
          <w:lang w:val="en-CA"/>
        </w:rPr>
        <w:t>a</w:t>
      </w:r>
      <w:r w:rsidR="00CC0F58">
        <w:rPr>
          <w:rFonts w:ascii="Times" w:hAnsi="Times" w:cs="Times New Roman"/>
          <w:sz w:val="28"/>
          <w:szCs w:val="28"/>
          <w:lang w:val="en-CA"/>
        </w:rPr>
        <w:t xml:space="preserve">nd that </w:t>
      </w:r>
      <w:r w:rsidR="00696EF3">
        <w:rPr>
          <w:rFonts w:ascii="Times" w:hAnsi="Times" w:cs="Times New Roman"/>
          <w:sz w:val="28"/>
          <w:szCs w:val="28"/>
          <w:lang w:val="en-CA"/>
        </w:rPr>
        <w:t xml:space="preserve">moreover </w:t>
      </w:r>
      <w:r w:rsidR="00CC0F58">
        <w:rPr>
          <w:rFonts w:ascii="Times" w:hAnsi="Times" w:cs="Times New Roman"/>
          <w:sz w:val="28"/>
          <w:szCs w:val="28"/>
          <w:lang w:val="en-CA"/>
        </w:rPr>
        <w:t>is NOT recommended by federal agencies for use in fo</w:t>
      </w:r>
      <w:r w:rsidR="00D34351">
        <w:rPr>
          <w:rFonts w:ascii="Times" w:hAnsi="Times" w:cs="Times New Roman"/>
          <w:sz w:val="28"/>
          <w:szCs w:val="28"/>
          <w:lang w:val="en-CA"/>
        </w:rPr>
        <w:t xml:space="preserve">rensic settings such as these </w:t>
      </w:r>
      <w:r w:rsidR="00CC0F58">
        <w:rPr>
          <w:rStyle w:val="FootnoteReference"/>
          <w:rFonts w:ascii="Times" w:hAnsi="Times" w:cs="Times New Roman"/>
          <w:sz w:val="28"/>
          <w:szCs w:val="28"/>
          <w:lang w:val="en-CA"/>
        </w:rPr>
        <w:footnoteReference w:id="6"/>
      </w:r>
      <w:r w:rsidR="00C70DE0">
        <w:rPr>
          <w:rFonts w:ascii="Times" w:hAnsi="Times" w:cs="Times New Roman"/>
          <w:sz w:val="28"/>
          <w:szCs w:val="28"/>
          <w:lang w:val="en-CA"/>
        </w:rPr>
        <w:t xml:space="preserve">; forgoing </w:t>
      </w:r>
      <w:r w:rsidR="00696EF3">
        <w:rPr>
          <w:rFonts w:ascii="Times" w:hAnsi="Times" w:cs="Times New Roman"/>
          <w:sz w:val="28"/>
          <w:szCs w:val="28"/>
          <w:lang w:val="en-CA"/>
        </w:rPr>
        <w:t xml:space="preserve">even </w:t>
      </w:r>
      <w:r w:rsidR="00C70DE0">
        <w:rPr>
          <w:rFonts w:ascii="Times" w:hAnsi="Times" w:cs="Times New Roman"/>
          <w:sz w:val="28"/>
          <w:szCs w:val="28"/>
          <w:lang w:val="en-CA"/>
        </w:rPr>
        <w:t xml:space="preserve">medically necessary prescription medications </w:t>
      </w:r>
      <w:r w:rsidR="001A66D1">
        <w:rPr>
          <w:rFonts w:ascii="Times" w:hAnsi="Times" w:cs="Times New Roman"/>
          <w:sz w:val="28"/>
          <w:szCs w:val="28"/>
          <w:lang w:val="en-CA"/>
        </w:rPr>
        <w:t xml:space="preserve">(for serious diagnoses such as asthma, sleep </w:t>
      </w:r>
      <w:proofErr w:type="spellStart"/>
      <w:r w:rsidR="001A66D1">
        <w:rPr>
          <w:rFonts w:ascii="Times" w:hAnsi="Times" w:cs="Times New Roman"/>
          <w:sz w:val="28"/>
          <w:szCs w:val="28"/>
          <w:lang w:val="en-CA"/>
        </w:rPr>
        <w:t>apnea</w:t>
      </w:r>
      <w:proofErr w:type="spellEnd"/>
      <w:r w:rsidR="001A66D1">
        <w:rPr>
          <w:rFonts w:ascii="Times" w:hAnsi="Times" w:cs="Times New Roman"/>
          <w:sz w:val="28"/>
          <w:szCs w:val="28"/>
          <w:lang w:val="en-CA"/>
        </w:rPr>
        <w:t xml:space="preserve"> and narcolepsy) </w:t>
      </w:r>
      <w:r w:rsidR="00D61104">
        <w:rPr>
          <w:rFonts w:ascii="Times" w:hAnsi="Times" w:cs="Times New Roman"/>
          <w:sz w:val="28"/>
          <w:szCs w:val="28"/>
          <w:lang w:val="en-CA"/>
        </w:rPr>
        <w:t>because they</w:t>
      </w:r>
      <w:r w:rsidR="00C70DE0">
        <w:rPr>
          <w:rFonts w:ascii="Times" w:hAnsi="Times" w:cs="Times New Roman"/>
          <w:sz w:val="28"/>
          <w:szCs w:val="28"/>
          <w:lang w:val="en-CA"/>
        </w:rPr>
        <w:t xml:space="preserve"> might interfere with such testing; </w:t>
      </w:r>
      <w:r w:rsidR="00CC0F58">
        <w:rPr>
          <w:rFonts w:ascii="Times" w:hAnsi="Times" w:cs="Times New Roman"/>
          <w:sz w:val="28"/>
          <w:szCs w:val="28"/>
          <w:lang w:val="en-CA"/>
        </w:rPr>
        <w:t xml:space="preserve"> mandatory submission to polygraph testing (which has been debunked by all US courts a</w:t>
      </w:r>
      <w:r w:rsidR="000243A2">
        <w:rPr>
          <w:rFonts w:ascii="Times" w:hAnsi="Times" w:cs="Times New Roman"/>
          <w:sz w:val="28"/>
          <w:szCs w:val="28"/>
          <w:lang w:val="en-CA"/>
        </w:rPr>
        <w:t>s representing “junk science”); acquiescing to and making</w:t>
      </w:r>
      <w:r w:rsidR="00B94939">
        <w:rPr>
          <w:rFonts w:ascii="Times" w:hAnsi="Times" w:cs="Times New Roman"/>
          <w:sz w:val="28"/>
          <w:szCs w:val="28"/>
          <w:lang w:val="en-CA"/>
        </w:rPr>
        <w:t xml:space="preserve"> up front cash payments for </w:t>
      </w:r>
      <w:r w:rsidR="00CC0F58">
        <w:rPr>
          <w:rFonts w:ascii="Times" w:hAnsi="Times" w:cs="Times New Roman"/>
          <w:sz w:val="28"/>
          <w:szCs w:val="28"/>
          <w:lang w:val="en-CA"/>
        </w:rPr>
        <w:t xml:space="preserve">extensive four day inpatient </w:t>
      </w:r>
      <w:r w:rsidR="00B94939">
        <w:rPr>
          <w:rFonts w:ascii="Times" w:hAnsi="Times" w:cs="Times New Roman"/>
          <w:sz w:val="28"/>
          <w:szCs w:val="28"/>
          <w:lang w:val="en-CA"/>
        </w:rPr>
        <w:t xml:space="preserve">“evaluations” </w:t>
      </w:r>
      <w:r w:rsidR="00C70DE0">
        <w:rPr>
          <w:rFonts w:ascii="Times" w:hAnsi="Times" w:cs="Times New Roman"/>
          <w:sz w:val="28"/>
          <w:szCs w:val="28"/>
          <w:lang w:val="en-CA"/>
        </w:rPr>
        <w:t xml:space="preserve">at “preferred centers” </w:t>
      </w:r>
      <w:r w:rsidR="00B94939">
        <w:rPr>
          <w:rFonts w:ascii="Times" w:hAnsi="Times" w:cs="Times New Roman"/>
          <w:sz w:val="28"/>
          <w:szCs w:val="28"/>
          <w:lang w:val="en-CA"/>
        </w:rPr>
        <w:t>that almost inevitably lead to</w:t>
      </w:r>
      <w:r w:rsidR="00CC0F58">
        <w:rPr>
          <w:rFonts w:ascii="Times" w:hAnsi="Times" w:cs="Times New Roman"/>
          <w:sz w:val="28"/>
          <w:szCs w:val="28"/>
          <w:lang w:val="en-CA"/>
        </w:rPr>
        <w:t xml:space="preserve"> further </w:t>
      </w:r>
      <w:r w:rsidR="00B94939">
        <w:rPr>
          <w:rFonts w:ascii="Times" w:hAnsi="Times" w:cs="Times New Roman"/>
          <w:sz w:val="28"/>
          <w:szCs w:val="28"/>
          <w:lang w:val="en-CA"/>
        </w:rPr>
        <w:t xml:space="preserve">expensive inpatient rehabilitation at </w:t>
      </w:r>
      <w:r w:rsidR="00D61104">
        <w:rPr>
          <w:rFonts w:ascii="Times" w:hAnsi="Times" w:cs="Times New Roman"/>
          <w:sz w:val="28"/>
          <w:szCs w:val="28"/>
          <w:lang w:val="en-CA"/>
        </w:rPr>
        <w:t xml:space="preserve">these same or other </w:t>
      </w:r>
      <w:r w:rsidR="00B94939">
        <w:rPr>
          <w:rFonts w:ascii="Times" w:hAnsi="Times" w:cs="Times New Roman"/>
          <w:sz w:val="28"/>
          <w:szCs w:val="28"/>
          <w:lang w:val="en-CA"/>
        </w:rPr>
        <w:t>“preferred/se</w:t>
      </w:r>
      <w:r>
        <w:rPr>
          <w:rFonts w:ascii="Times" w:hAnsi="Times" w:cs="Times New Roman"/>
          <w:sz w:val="28"/>
          <w:szCs w:val="28"/>
          <w:lang w:val="en-CA"/>
        </w:rPr>
        <w:t>lected” out of state facilities</w:t>
      </w:r>
      <w:r w:rsidR="001A66D1">
        <w:rPr>
          <w:rFonts w:ascii="Times" w:hAnsi="Times" w:cs="Times New Roman"/>
          <w:sz w:val="28"/>
          <w:szCs w:val="28"/>
          <w:lang w:val="en-CA"/>
        </w:rPr>
        <w:t>---</w:t>
      </w:r>
      <w:r>
        <w:rPr>
          <w:rFonts w:ascii="Times" w:hAnsi="Times" w:cs="Times New Roman"/>
          <w:sz w:val="28"/>
          <w:szCs w:val="28"/>
          <w:lang w:val="en-CA"/>
        </w:rPr>
        <w:t xml:space="preserve"> can and does result in reporting </w:t>
      </w:r>
      <w:r w:rsidR="00956392">
        <w:rPr>
          <w:rFonts w:ascii="Times" w:hAnsi="Times" w:cs="Times New Roman"/>
          <w:sz w:val="28"/>
          <w:szCs w:val="28"/>
          <w:lang w:val="en-CA"/>
        </w:rPr>
        <w:t xml:space="preserve">“noncompliance” </w:t>
      </w:r>
      <w:r>
        <w:rPr>
          <w:rFonts w:ascii="Times" w:hAnsi="Times" w:cs="Times New Roman"/>
          <w:sz w:val="28"/>
          <w:szCs w:val="28"/>
          <w:lang w:val="en-CA"/>
        </w:rPr>
        <w:t>to the me</w:t>
      </w:r>
      <w:r w:rsidR="00CB59E6">
        <w:rPr>
          <w:rFonts w:ascii="Times" w:hAnsi="Times" w:cs="Times New Roman"/>
          <w:sz w:val="28"/>
          <w:szCs w:val="28"/>
          <w:lang w:val="en-CA"/>
        </w:rPr>
        <w:t>dical licensure board (MLB) which subjects the physician to the</w:t>
      </w:r>
      <w:r>
        <w:rPr>
          <w:rFonts w:ascii="Times" w:hAnsi="Times" w:cs="Times New Roman"/>
          <w:sz w:val="28"/>
          <w:szCs w:val="28"/>
          <w:lang w:val="en-CA"/>
        </w:rPr>
        <w:t xml:space="preserve"> very real risk of loss of licensure and therefore livelihood. </w:t>
      </w:r>
    </w:p>
    <w:p w14:paraId="6475728F" w14:textId="7D6EB286" w:rsidR="00B94939" w:rsidRDefault="00E37A5B"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 xml:space="preserve">Physician health programs generally do NOT report noncompliance to credentialing agencies and employers, but rather to medical licensing boards, </w:t>
      </w:r>
      <w:r w:rsidR="00DB2835">
        <w:rPr>
          <w:rFonts w:ascii="Times" w:hAnsi="Times" w:cs="Times New Roman"/>
          <w:sz w:val="28"/>
          <w:szCs w:val="28"/>
          <w:lang w:val="en-CA"/>
        </w:rPr>
        <w:t xml:space="preserve">(MLBs) </w:t>
      </w:r>
      <w:r>
        <w:rPr>
          <w:rFonts w:ascii="Times" w:hAnsi="Times" w:cs="Times New Roman"/>
          <w:sz w:val="28"/>
          <w:szCs w:val="28"/>
          <w:lang w:val="en-CA"/>
        </w:rPr>
        <w:t>which in turn report to varying entities including the Healthcare Practitioner Data Bank</w:t>
      </w:r>
      <w:r w:rsidR="00CB59E6">
        <w:rPr>
          <w:rFonts w:ascii="Times" w:hAnsi="Times" w:cs="Times New Roman"/>
          <w:sz w:val="28"/>
          <w:szCs w:val="28"/>
          <w:lang w:val="en-CA"/>
        </w:rPr>
        <w:t xml:space="preserve"> (which must by law be queried by credentialing agencies and employers</w:t>
      </w:r>
      <w:r w:rsidR="00724FE1">
        <w:rPr>
          <w:rFonts w:ascii="Times" w:hAnsi="Times" w:cs="Times New Roman"/>
          <w:sz w:val="28"/>
          <w:szCs w:val="28"/>
          <w:lang w:val="en-CA"/>
        </w:rPr>
        <w:t xml:space="preserve"> prior to credentia</w:t>
      </w:r>
      <w:r w:rsidR="00DB2835">
        <w:rPr>
          <w:rFonts w:ascii="Times" w:hAnsi="Times" w:cs="Times New Roman"/>
          <w:sz w:val="28"/>
          <w:szCs w:val="28"/>
          <w:lang w:val="en-CA"/>
        </w:rPr>
        <w:t>ling</w:t>
      </w:r>
      <w:r w:rsidR="00CB59E6">
        <w:rPr>
          <w:rFonts w:ascii="Times" w:hAnsi="Times" w:cs="Times New Roman"/>
          <w:sz w:val="28"/>
          <w:szCs w:val="28"/>
          <w:lang w:val="en-CA"/>
        </w:rPr>
        <w:t>), as well as</w:t>
      </w:r>
      <w:r>
        <w:rPr>
          <w:rFonts w:ascii="Times" w:hAnsi="Times" w:cs="Times New Roman"/>
          <w:sz w:val="28"/>
          <w:szCs w:val="28"/>
          <w:lang w:val="en-CA"/>
        </w:rPr>
        <w:t xml:space="preserve"> to the public via their </w:t>
      </w:r>
      <w:r w:rsidR="00DB2835">
        <w:rPr>
          <w:rFonts w:ascii="Times" w:hAnsi="Times" w:cs="Times New Roman"/>
          <w:sz w:val="28"/>
          <w:szCs w:val="28"/>
          <w:lang w:val="en-CA"/>
        </w:rPr>
        <w:t xml:space="preserve">newsletters and </w:t>
      </w:r>
      <w:r>
        <w:rPr>
          <w:rFonts w:ascii="Times" w:hAnsi="Times" w:cs="Times New Roman"/>
          <w:sz w:val="28"/>
          <w:szCs w:val="28"/>
          <w:lang w:val="en-CA"/>
        </w:rPr>
        <w:t>websites.  One MLB was for a time tweeting results of disciplinary orders on physicians.</w:t>
      </w:r>
      <w:r w:rsidR="00696E8B">
        <w:rPr>
          <w:rStyle w:val="FootnoteReference"/>
          <w:rFonts w:ascii="Times" w:hAnsi="Times" w:cs="Times New Roman"/>
          <w:sz w:val="28"/>
          <w:szCs w:val="28"/>
          <w:lang w:val="en-CA"/>
        </w:rPr>
        <w:footnoteReference w:id="7"/>
      </w:r>
      <w:r>
        <w:rPr>
          <w:rFonts w:ascii="Times" w:hAnsi="Times" w:cs="Times New Roman"/>
          <w:sz w:val="28"/>
          <w:szCs w:val="28"/>
          <w:lang w:val="en-CA"/>
        </w:rPr>
        <w:t xml:space="preserve">  </w:t>
      </w:r>
      <w:r w:rsidR="00CC0F58">
        <w:rPr>
          <w:rFonts w:ascii="Times" w:hAnsi="Times" w:cs="Times New Roman"/>
          <w:sz w:val="28"/>
          <w:szCs w:val="28"/>
          <w:lang w:val="en-CA"/>
        </w:rPr>
        <w:t xml:space="preserve">However, there are </w:t>
      </w:r>
      <w:r w:rsidR="00724FE1">
        <w:rPr>
          <w:rFonts w:ascii="Times" w:hAnsi="Times" w:cs="Times New Roman"/>
          <w:sz w:val="28"/>
          <w:szCs w:val="28"/>
          <w:lang w:val="en-CA"/>
        </w:rPr>
        <w:t>instances</w:t>
      </w:r>
      <w:r w:rsidR="00CC0F58">
        <w:rPr>
          <w:rFonts w:ascii="Times" w:hAnsi="Times" w:cs="Times New Roman"/>
          <w:sz w:val="28"/>
          <w:szCs w:val="28"/>
          <w:lang w:val="en-CA"/>
        </w:rPr>
        <w:t xml:space="preserve"> of PHPs reporting the fact of </w:t>
      </w:r>
      <w:r w:rsidR="00C70DE0">
        <w:rPr>
          <w:rFonts w:ascii="Times" w:hAnsi="Times" w:cs="Times New Roman"/>
          <w:sz w:val="28"/>
          <w:szCs w:val="28"/>
          <w:lang w:val="en-CA"/>
        </w:rPr>
        <w:t xml:space="preserve">current </w:t>
      </w:r>
      <w:r w:rsidR="00CC0F58">
        <w:rPr>
          <w:rFonts w:ascii="Times" w:hAnsi="Times" w:cs="Times New Roman"/>
          <w:sz w:val="28"/>
          <w:szCs w:val="28"/>
          <w:lang w:val="en-CA"/>
        </w:rPr>
        <w:t xml:space="preserve">admissions of ostensibly impaired physicians to rehabilitation facilities to employers, </w:t>
      </w:r>
      <w:r w:rsidR="00C70DE0">
        <w:rPr>
          <w:rFonts w:ascii="Times" w:hAnsi="Times" w:cs="Times New Roman"/>
          <w:sz w:val="28"/>
          <w:szCs w:val="28"/>
          <w:lang w:val="en-CA"/>
        </w:rPr>
        <w:t>immediately revealing the presumptive diagnosis of a</w:t>
      </w:r>
      <w:r w:rsidR="00724FE1">
        <w:rPr>
          <w:rFonts w:ascii="Times" w:hAnsi="Times" w:cs="Times New Roman"/>
          <w:sz w:val="28"/>
          <w:szCs w:val="28"/>
          <w:lang w:val="en-CA"/>
        </w:rPr>
        <w:t>ddiction, a</w:t>
      </w:r>
      <w:r w:rsidR="00C70DE0">
        <w:rPr>
          <w:rFonts w:ascii="Times" w:hAnsi="Times" w:cs="Times New Roman"/>
          <w:sz w:val="28"/>
          <w:szCs w:val="28"/>
          <w:lang w:val="en-CA"/>
        </w:rPr>
        <w:t xml:space="preserve"> disabling condition, </w:t>
      </w:r>
      <w:r w:rsidR="00CC0F58">
        <w:rPr>
          <w:rFonts w:ascii="Times" w:hAnsi="Times" w:cs="Times New Roman"/>
          <w:sz w:val="28"/>
          <w:szCs w:val="28"/>
          <w:lang w:val="en-CA"/>
        </w:rPr>
        <w:t>something that is prohibit</w:t>
      </w:r>
      <w:r w:rsidR="00724FE1">
        <w:rPr>
          <w:rFonts w:ascii="Times" w:hAnsi="Times" w:cs="Times New Roman"/>
          <w:sz w:val="28"/>
          <w:szCs w:val="28"/>
          <w:lang w:val="en-CA"/>
        </w:rPr>
        <w:t xml:space="preserve">ed under several federal laws and most state laws.  </w:t>
      </w:r>
    </w:p>
    <w:p w14:paraId="08B8CA5E" w14:textId="78645354" w:rsidR="00B94939" w:rsidRPr="00B94939" w:rsidRDefault="00C70DE0"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 xml:space="preserve">Due to my longstanding concerns about physician mental health and suicide prevention, </w:t>
      </w:r>
      <w:r w:rsidR="00E37A5B">
        <w:rPr>
          <w:rFonts w:ascii="Times" w:hAnsi="Times" w:cs="Times New Roman"/>
          <w:sz w:val="28"/>
          <w:szCs w:val="28"/>
          <w:lang w:val="en-CA"/>
        </w:rPr>
        <w:t xml:space="preserve">I was a </w:t>
      </w:r>
      <w:r w:rsidR="00696E8B">
        <w:rPr>
          <w:rFonts w:ascii="Times" w:hAnsi="Times" w:cs="Times New Roman"/>
          <w:sz w:val="28"/>
          <w:szCs w:val="28"/>
          <w:lang w:val="en-CA"/>
        </w:rPr>
        <w:t xml:space="preserve">very </w:t>
      </w:r>
      <w:r w:rsidR="00E37A5B">
        <w:rPr>
          <w:rFonts w:ascii="Times" w:hAnsi="Times" w:cs="Times New Roman"/>
          <w:sz w:val="28"/>
          <w:szCs w:val="28"/>
          <w:lang w:val="en-CA"/>
        </w:rPr>
        <w:t>staunch supporter of PHPs</w:t>
      </w:r>
      <w:r w:rsidR="00DB2835">
        <w:rPr>
          <w:rStyle w:val="FootnoteReference"/>
          <w:rFonts w:ascii="Times" w:hAnsi="Times" w:cs="Times New Roman"/>
          <w:sz w:val="28"/>
          <w:szCs w:val="28"/>
          <w:lang w:val="en-CA"/>
        </w:rPr>
        <w:footnoteReference w:id="8"/>
      </w:r>
      <w:r w:rsidR="00E37A5B">
        <w:rPr>
          <w:rFonts w:ascii="Times" w:hAnsi="Times" w:cs="Times New Roman"/>
          <w:sz w:val="28"/>
          <w:szCs w:val="28"/>
          <w:lang w:val="en-CA"/>
        </w:rPr>
        <w:t xml:space="preserve"> until I </w:t>
      </w:r>
      <w:r w:rsidR="002441C5">
        <w:rPr>
          <w:rFonts w:ascii="Times" w:hAnsi="Times" w:cs="Times New Roman"/>
          <w:sz w:val="28"/>
          <w:szCs w:val="28"/>
          <w:lang w:val="en-CA"/>
        </w:rPr>
        <w:t xml:space="preserve">started learning of </w:t>
      </w:r>
      <w:r w:rsidR="00CC0F58">
        <w:rPr>
          <w:rFonts w:ascii="Times" w:hAnsi="Times" w:cs="Times New Roman"/>
          <w:sz w:val="28"/>
          <w:szCs w:val="28"/>
          <w:lang w:val="en-CA"/>
        </w:rPr>
        <w:t xml:space="preserve">such </w:t>
      </w:r>
      <w:r w:rsidR="002441C5">
        <w:rPr>
          <w:rFonts w:ascii="Times" w:hAnsi="Times" w:cs="Times New Roman"/>
          <w:sz w:val="28"/>
          <w:szCs w:val="28"/>
          <w:lang w:val="en-CA"/>
        </w:rPr>
        <w:t>mismanagement/abuse</w:t>
      </w:r>
      <w:r w:rsidR="00D34351">
        <w:rPr>
          <w:rFonts w:ascii="Times" w:hAnsi="Times" w:cs="Times New Roman"/>
          <w:sz w:val="28"/>
          <w:szCs w:val="28"/>
          <w:lang w:val="en-CA"/>
        </w:rPr>
        <w:t>s</w:t>
      </w:r>
      <w:r w:rsidR="002441C5">
        <w:rPr>
          <w:rFonts w:ascii="Times" w:hAnsi="Times" w:cs="Times New Roman"/>
          <w:sz w:val="28"/>
          <w:szCs w:val="28"/>
          <w:lang w:val="en-CA"/>
        </w:rPr>
        <w:t xml:space="preserve"> </w:t>
      </w:r>
      <w:r w:rsidR="00CC0F58">
        <w:rPr>
          <w:rFonts w:ascii="Times" w:hAnsi="Times" w:cs="Times New Roman"/>
          <w:sz w:val="28"/>
          <w:szCs w:val="28"/>
          <w:lang w:val="en-CA"/>
        </w:rPr>
        <w:t xml:space="preserve">of authority </w:t>
      </w:r>
      <w:r w:rsidR="002441C5">
        <w:rPr>
          <w:rFonts w:ascii="Times" w:hAnsi="Times" w:cs="Times New Roman"/>
          <w:sz w:val="28"/>
          <w:szCs w:val="28"/>
          <w:lang w:val="en-CA"/>
        </w:rPr>
        <w:t>from ACEP members</w:t>
      </w:r>
      <w:r w:rsidR="00E37A5B">
        <w:rPr>
          <w:rFonts w:ascii="Times" w:hAnsi="Times" w:cs="Times New Roman"/>
          <w:sz w:val="28"/>
          <w:szCs w:val="28"/>
          <w:lang w:val="en-CA"/>
        </w:rPr>
        <w:t xml:space="preserve"> who</w:t>
      </w:r>
      <w:r>
        <w:rPr>
          <w:rFonts w:ascii="Times" w:hAnsi="Times" w:cs="Times New Roman"/>
          <w:sz w:val="28"/>
          <w:szCs w:val="28"/>
          <w:lang w:val="en-CA"/>
        </w:rPr>
        <w:t xml:space="preserve"> came to me for advice in my capacity as chair of the </w:t>
      </w:r>
      <w:proofErr w:type="spellStart"/>
      <w:r>
        <w:rPr>
          <w:rFonts w:ascii="Times" w:hAnsi="Times" w:cs="Times New Roman"/>
          <w:sz w:val="28"/>
          <w:szCs w:val="28"/>
          <w:lang w:val="en-CA"/>
        </w:rPr>
        <w:t>WellBeing</w:t>
      </w:r>
      <w:proofErr w:type="spellEnd"/>
      <w:r>
        <w:rPr>
          <w:rFonts w:ascii="Times" w:hAnsi="Times" w:cs="Times New Roman"/>
          <w:sz w:val="28"/>
          <w:szCs w:val="28"/>
          <w:lang w:val="en-CA"/>
        </w:rPr>
        <w:t xml:space="preserve"> Committee. One, for</w:t>
      </w:r>
      <w:r w:rsidR="00E37A5B">
        <w:rPr>
          <w:rFonts w:ascii="Times" w:hAnsi="Times" w:cs="Times New Roman"/>
          <w:sz w:val="28"/>
          <w:szCs w:val="28"/>
          <w:lang w:val="en-CA"/>
        </w:rPr>
        <w:t xml:space="preserve"> example</w:t>
      </w:r>
      <w:r w:rsidR="002441C5">
        <w:rPr>
          <w:rFonts w:ascii="Times" w:hAnsi="Times" w:cs="Times New Roman"/>
          <w:sz w:val="28"/>
          <w:szCs w:val="28"/>
          <w:lang w:val="en-CA"/>
        </w:rPr>
        <w:t>,</w:t>
      </w:r>
      <w:r w:rsidR="00E37A5B">
        <w:rPr>
          <w:rFonts w:ascii="Times" w:hAnsi="Times" w:cs="Times New Roman"/>
          <w:sz w:val="28"/>
          <w:szCs w:val="28"/>
          <w:lang w:val="en-CA"/>
        </w:rPr>
        <w:t xml:space="preserve"> experienced psychiatric side effects from medically indicated </w:t>
      </w:r>
      <w:r w:rsidR="00956392">
        <w:rPr>
          <w:rFonts w:ascii="Times" w:hAnsi="Times" w:cs="Times New Roman"/>
          <w:sz w:val="28"/>
          <w:szCs w:val="28"/>
          <w:lang w:val="en-CA"/>
        </w:rPr>
        <w:t>pharmaceutical treatment</w:t>
      </w:r>
      <w:r w:rsidR="00696E8B">
        <w:rPr>
          <w:rFonts w:ascii="Times" w:hAnsi="Times" w:cs="Times New Roman"/>
          <w:sz w:val="28"/>
          <w:szCs w:val="28"/>
          <w:lang w:val="en-CA"/>
        </w:rPr>
        <w:t>,</w:t>
      </w:r>
      <w:r w:rsidR="00CB59E6">
        <w:rPr>
          <w:rFonts w:ascii="Times" w:hAnsi="Times" w:cs="Times New Roman"/>
          <w:sz w:val="28"/>
          <w:szCs w:val="28"/>
          <w:lang w:val="en-CA"/>
        </w:rPr>
        <w:t xml:space="preserve"> and reported </w:t>
      </w:r>
      <w:r>
        <w:rPr>
          <w:rFonts w:ascii="Times" w:hAnsi="Times" w:cs="Times New Roman"/>
          <w:sz w:val="28"/>
          <w:szCs w:val="28"/>
          <w:lang w:val="en-CA"/>
        </w:rPr>
        <w:t>voluntarily to the employer as</w:t>
      </w:r>
      <w:r w:rsidR="00CB59E6">
        <w:rPr>
          <w:rFonts w:ascii="Times" w:hAnsi="Times" w:cs="Times New Roman"/>
          <w:sz w:val="28"/>
          <w:szCs w:val="28"/>
          <w:lang w:val="en-CA"/>
        </w:rPr>
        <w:t xml:space="preserve"> temporarily disabled</w:t>
      </w:r>
      <w:r w:rsidR="00696EF3">
        <w:rPr>
          <w:rFonts w:ascii="Times" w:hAnsi="Times" w:cs="Times New Roman"/>
          <w:sz w:val="28"/>
          <w:szCs w:val="28"/>
          <w:lang w:val="en-CA"/>
        </w:rPr>
        <w:t>, resulting in the employer’s demand for reporting to the MLB/PHP</w:t>
      </w:r>
      <w:r>
        <w:rPr>
          <w:rFonts w:ascii="Times" w:hAnsi="Times" w:cs="Times New Roman"/>
          <w:sz w:val="28"/>
          <w:szCs w:val="28"/>
          <w:lang w:val="en-CA"/>
        </w:rPr>
        <w:t>.  Several</w:t>
      </w:r>
      <w:r w:rsidR="00956392">
        <w:rPr>
          <w:rFonts w:ascii="Times" w:hAnsi="Times" w:cs="Times New Roman"/>
          <w:sz w:val="28"/>
          <w:szCs w:val="28"/>
          <w:lang w:val="en-CA"/>
        </w:rPr>
        <w:t xml:space="preserve"> clients</w:t>
      </w:r>
      <w:r w:rsidR="002441C5">
        <w:rPr>
          <w:rFonts w:ascii="Times" w:hAnsi="Times" w:cs="Times New Roman"/>
          <w:sz w:val="28"/>
          <w:szCs w:val="28"/>
          <w:lang w:val="en-CA"/>
        </w:rPr>
        <w:t>,</w:t>
      </w:r>
      <w:r w:rsidR="00956392">
        <w:rPr>
          <w:rFonts w:ascii="Times" w:hAnsi="Times" w:cs="Times New Roman"/>
          <w:sz w:val="28"/>
          <w:szCs w:val="28"/>
          <w:lang w:val="en-CA"/>
        </w:rPr>
        <w:t xml:space="preserve"> </w:t>
      </w:r>
      <w:r w:rsidR="00CB59E6">
        <w:rPr>
          <w:rFonts w:ascii="Times" w:hAnsi="Times" w:cs="Times New Roman"/>
          <w:sz w:val="28"/>
          <w:szCs w:val="28"/>
          <w:lang w:val="en-CA"/>
        </w:rPr>
        <w:t xml:space="preserve">after </w:t>
      </w:r>
      <w:proofErr w:type="gramStart"/>
      <w:r w:rsidR="00CB59E6">
        <w:rPr>
          <w:rFonts w:ascii="Times" w:hAnsi="Times" w:cs="Times New Roman"/>
          <w:sz w:val="28"/>
          <w:szCs w:val="28"/>
          <w:lang w:val="en-CA"/>
        </w:rPr>
        <w:t>self reporting</w:t>
      </w:r>
      <w:proofErr w:type="gramEnd"/>
      <w:r w:rsidR="00CB59E6">
        <w:rPr>
          <w:rFonts w:ascii="Times" w:hAnsi="Times" w:cs="Times New Roman"/>
          <w:sz w:val="28"/>
          <w:szCs w:val="28"/>
          <w:lang w:val="en-CA"/>
        </w:rPr>
        <w:t xml:space="preserve"> to the PHP for “support” </w:t>
      </w:r>
      <w:r>
        <w:rPr>
          <w:rFonts w:ascii="Times" w:hAnsi="Times" w:cs="Times New Roman"/>
          <w:sz w:val="28"/>
          <w:szCs w:val="28"/>
          <w:lang w:val="en-CA"/>
        </w:rPr>
        <w:t xml:space="preserve">for stress, anxiety, grief reactions, or low level depression, </w:t>
      </w:r>
      <w:r w:rsidR="00696E8B">
        <w:rPr>
          <w:rFonts w:ascii="Times" w:hAnsi="Times" w:cs="Times New Roman"/>
          <w:sz w:val="28"/>
          <w:szCs w:val="28"/>
          <w:lang w:val="en-CA"/>
        </w:rPr>
        <w:t>have been</w:t>
      </w:r>
      <w:r w:rsidR="00956392">
        <w:rPr>
          <w:rFonts w:ascii="Times" w:hAnsi="Times" w:cs="Times New Roman"/>
          <w:sz w:val="28"/>
          <w:szCs w:val="28"/>
          <w:lang w:val="en-CA"/>
        </w:rPr>
        <w:t xml:space="preserve"> forced into</w:t>
      </w:r>
      <w:r>
        <w:rPr>
          <w:rFonts w:ascii="Times" w:hAnsi="Times" w:cs="Times New Roman"/>
          <w:sz w:val="28"/>
          <w:szCs w:val="28"/>
          <w:lang w:val="en-CA"/>
        </w:rPr>
        <w:t xml:space="preserve"> 12 step rehabilitation for non</w:t>
      </w:r>
      <w:r w:rsidR="00956392">
        <w:rPr>
          <w:rFonts w:ascii="Times" w:hAnsi="Times" w:cs="Times New Roman"/>
          <w:sz w:val="28"/>
          <w:szCs w:val="28"/>
          <w:lang w:val="en-CA"/>
        </w:rPr>
        <w:t xml:space="preserve">existent substance abuse disorders.  </w:t>
      </w:r>
      <w:r w:rsidR="006B4BD1">
        <w:rPr>
          <w:rFonts w:ascii="Times" w:hAnsi="Times" w:cs="Times New Roman"/>
          <w:sz w:val="28"/>
          <w:szCs w:val="28"/>
          <w:lang w:val="en-CA"/>
        </w:rPr>
        <w:t xml:space="preserve">Others who refused to comply with </w:t>
      </w:r>
      <w:r>
        <w:rPr>
          <w:rFonts w:ascii="Times" w:hAnsi="Times" w:cs="Times New Roman"/>
          <w:sz w:val="28"/>
          <w:szCs w:val="28"/>
          <w:lang w:val="en-CA"/>
        </w:rPr>
        <w:t>mandated</w:t>
      </w:r>
      <w:r w:rsidR="00A87B89">
        <w:rPr>
          <w:rFonts w:ascii="Times" w:hAnsi="Times" w:cs="Times New Roman"/>
          <w:sz w:val="28"/>
          <w:szCs w:val="28"/>
          <w:lang w:val="en-CA"/>
        </w:rPr>
        <w:t xml:space="preserve"> abstinence-only</w:t>
      </w:r>
      <w:r>
        <w:rPr>
          <w:rFonts w:ascii="Times" w:hAnsi="Times" w:cs="Times New Roman"/>
          <w:sz w:val="28"/>
          <w:szCs w:val="28"/>
          <w:lang w:val="en-CA"/>
        </w:rPr>
        <w:t xml:space="preserve"> </w:t>
      </w:r>
      <w:r w:rsidR="00463119">
        <w:rPr>
          <w:rFonts w:ascii="Times" w:hAnsi="Times" w:cs="Times New Roman"/>
          <w:sz w:val="28"/>
          <w:szCs w:val="28"/>
          <w:lang w:val="en-CA"/>
        </w:rPr>
        <w:t xml:space="preserve">faith based </w:t>
      </w:r>
      <w:r w:rsidR="006B4BD1">
        <w:rPr>
          <w:rFonts w:ascii="Times" w:hAnsi="Times" w:cs="Times New Roman"/>
          <w:sz w:val="28"/>
          <w:szCs w:val="28"/>
          <w:lang w:val="en-CA"/>
        </w:rPr>
        <w:t>programs that are clearly irrelev</w:t>
      </w:r>
      <w:r w:rsidR="00696E8B">
        <w:rPr>
          <w:rFonts w:ascii="Times" w:hAnsi="Times" w:cs="Times New Roman"/>
          <w:sz w:val="28"/>
          <w:szCs w:val="28"/>
          <w:lang w:val="en-CA"/>
        </w:rPr>
        <w:t xml:space="preserve">ant </w:t>
      </w:r>
      <w:r w:rsidR="00A87B89">
        <w:rPr>
          <w:rFonts w:ascii="Times" w:hAnsi="Times" w:cs="Times New Roman"/>
          <w:sz w:val="28"/>
          <w:szCs w:val="28"/>
          <w:lang w:val="en-CA"/>
        </w:rPr>
        <w:t xml:space="preserve">to their condition </w:t>
      </w:r>
      <w:r w:rsidR="00696E8B">
        <w:rPr>
          <w:rFonts w:ascii="Times" w:hAnsi="Times" w:cs="Times New Roman"/>
          <w:sz w:val="28"/>
          <w:szCs w:val="28"/>
          <w:lang w:val="en-CA"/>
        </w:rPr>
        <w:t>or are grossly overreachin</w:t>
      </w:r>
      <w:r w:rsidR="001361B7">
        <w:rPr>
          <w:rFonts w:ascii="Times" w:hAnsi="Times" w:cs="Times New Roman"/>
          <w:sz w:val="28"/>
          <w:szCs w:val="28"/>
          <w:lang w:val="en-CA"/>
        </w:rPr>
        <w:t xml:space="preserve">g, have either lost their licenses and/or their employability as a result of adverse publicity.  </w:t>
      </w:r>
    </w:p>
    <w:p w14:paraId="5D0C7FFA" w14:textId="6020310F" w:rsidR="00CC0F58" w:rsidRDefault="00B94939" w:rsidP="00B94939">
      <w:pPr>
        <w:spacing w:before="100" w:beforeAutospacing="1" w:after="100" w:afterAutospacing="1"/>
        <w:rPr>
          <w:rFonts w:ascii="Times" w:hAnsi="Times" w:cs="Times New Roman"/>
          <w:sz w:val="28"/>
          <w:szCs w:val="28"/>
          <w:lang w:val="en-CA"/>
        </w:rPr>
      </w:pPr>
      <w:r w:rsidRPr="00B94939">
        <w:rPr>
          <w:rFonts w:ascii="Times" w:hAnsi="Times" w:cs="Times New Roman"/>
          <w:sz w:val="28"/>
          <w:szCs w:val="28"/>
          <w:lang w:val="en-CA"/>
        </w:rPr>
        <w:t xml:space="preserve">Robert DuPont, MD, </w:t>
      </w:r>
      <w:r w:rsidR="00CB59E6">
        <w:rPr>
          <w:rFonts w:ascii="Times" w:hAnsi="Times" w:cs="Times New Roman"/>
          <w:sz w:val="28"/>
          <w:szCs w:val="28"/>
          <w:lang w:val="en-CA"/>
        </w:rPr>
        <w:t>quoted extensively in the article</w:t>
      </w:r>
      <w:r w:rsidR="00A87B89">
        <w:rPr>
          <w:rFonts w:ascii="Times" w:hAnsi="Times" w:cs="Times New Roman"/>
          <w:sz w:val="28"/>
          <w:szCs w:val="28"/>
          <w:lang w:val="en-CA"/>
        </w:rPr>
        <w:t xml:space="preserve"> as an authority on PHPs</w:t>
      </w:r>
      <w:r w:rsidR="00CB59E6">
        <w:rPr>
          <w:rFonts w:ascii="Times" w:hAnsi="Times" w:cs="Times New Roman"/>
          <w:sz w:val="28"/>
          <w:szCs w:val="28"/>
          <w:lang w:val="en-CA"/>
        </w:rPr>
        <w:t xml:space="preserve">, </w:t>
      </w:r>
      <w:r w:rsidR="00DB2835">
        <w:rPr>
          <w:rFonts w:ascii="Times" w:hAnsi="Times" w:cs="Times New Roman"/>
          <w:sz w:val="28"/>
          <w:szCs w:val="28"/>
          <w:lang w:val="en-CA"/>
        </w:rPr>
        <w:t>was the drug</w:t>
      </w:r>
      <w:r w:rsidR="00463119">
        <w:rPr>
          <w:rFonts w:ascii="Times" w:hAnsi="Times" w:cs="Times New Roman"/>
          <w:sz w:val="28"/>
          <w:szCs w:val="28"/>
          <w:lang w:val="en-CA"/>
        </w:rPr>
        <w:t xml:space="preserve"> policy director under Nixon</w:t>
      </w:r>
      <w:r w:rsidR="00DB2835">
        <w:rPr>
          <w:rFonts w:ascii="Times" w:hAnsi="Times" w:cs="Times New Roman"/>
          <w:sz w:val="28"/>
          <w:szCs w:val="28"/>
          <w:lang w:val="en-CA"/>
        </w:rPr>
        <w:t xml:space="preserve"> and Ford.  He cofounded </w:t>
      </w:r>
      <w:r w:rsidR="00DB2835" w:rsidRPr="00DB2835">
        <w:rPr>
          <w:rFonts w:ascii="Times" w:hAnsi="Times" w:cs="Times New Roman"/>
          <w:sz w:val="28"/>
          <w:szCs w:val="28"/>
          <w:lang w:val="en-CA"/>
        </w:rPr>
        <w:t>the</w:t>
      </w:r>
      <w:r w:rsidR="00DB2835" w:rsidRPr="00DB2835">
        <w:rPr>
          <w:rFonts w:eastAsia="Times New Roman" w:cs="Times New Roman"/>
          <w:sz w:val="28"/>
          <w:szCs w:val="28"/>
        </w:rPr>
        <w:t xml:space="preserve"> sixth largest employee assistance </w:t>
      </w:r>
      <w:r w:rsidR="00A87B89">
        <w:rPr>
          <w:rFonts w:eastAsia="Times New Roman" w:cs="Times New Roman"/>
          <w:sz w:val="28"/>
          <w:szCs w:val="28"/>
        </w:rPr>
        <w:t xml:space="preserve">program </w:t>
      </w:r>
      <w:r w:rsidR="00DB2835" w:rsidRPr="00DB2835">
        <w:rPr>
          <w:rFonts w:eastAsia="Times New Roman" w:cs="Times New Roman"/>
          <w:sz w:val="28"/>
          <w:szCs w:val="28"/>
        </w:rPr>
        <w:t xml:space="preserve">(EAP) in the US </w:t>
      </w:r>
      <w:r w:rsidR="00DB2835">
        <w:rPr>
          <w:rFonts w:eastAsia="Times New Roman" w:cs="Times New Roman"/>
          <w:sz w:val="28"/>
          <w:szCs w:val="28"/>
        </w:rPr>
        <w:t>(</w:t>
      </w:r>
      <w:proofErr w:type="spellStart"/>
      <w:r w:rsidR="00DB2835">
        <w:rPr>
          <w:rFonts w:eastAsia="Times New Roman" w:cs="Times New Roman"/>
          <w:sz w:val="28"/>
          <w:szCs w:val="28"/>
        </w:rPr>
        <w:t>Bensinger</w:t>
      </w:r>
      <w:proofErr w:type="spellEnd"/>
      <w:r w:rsidR="00DB2835">
        <w:rPr>
          <w:rFonts w:eastAsia="Times New Roman" w:cs="Times New Roman"/>
          <w:sz w:val="28"/>
          <w:szCs w:val="28"/>
        </w:rPr>
        <w:t xml:space="preserve">, DuPont and associates, now </w:t>
      </w:r>
      <w:r w:rsidR="00DB2835" w:rsidRPr="00DB2835">
        <w:rPr>
          <w:rFonts w:ascii="Times New Roman" w:eastAsia="Times New Roman" w:hAnsi="Times New Roman" w:cs="Times New Roman"/>
          <w:sz w:val="28"/>
          <w:szCs w:val="28"/>
        </w:rPr>
        <w:t xml:space="preserve">BDA </w:t>
      </w:r>
      <w:proofErr w:type="spellStart"/>
      <w:r w:rsidR="00DB2835" w:rsidRPr="00DB2835">
        <w:rPr>
          <w:rFonts w:ascii="Times New Roman" w:eastAsia="Times New Roman" w:hAnsi="Times New Roman" w:cs="Times New Roman"/>
          <w:sz w:val="28"/>
          <w:szCs w:val="28"/>
        </w:rPr>
        <w:t>Morneau</w:t>
      </w:r>
      <w:proofErr w:type="spellEnd"/>
      <w:r w:rsidR="00DB2835" w:rsidRPr="00DB2835">
        <w:rPr>
          <w:rFonts w:ascii="Times New Roman" w:eastAsia="Times New Roman" w:hAnsi="Times New Roman" w:cs="Times New Roman"/>
          <w:sz w:val="28"/>
          <w:szCs w:val="28"/>
        </w:rPr>
        <w:t xml:space="preserve"> </w:t>
      </w:r>
      <w:proofErr w:type="spellStart"/>
      <w:r w:rsidR="00DB2835" w:rsidRPr="00DB2835">
        <w:rPr>
          <w:rFonts w:ascii="Times New Roman" w:eastAsia="Times New Roman" w:hAnsi="Times New Roman" w:cs="Times New Roman"/>
          <w:sz w:val="28"/>
          <w:szCs w:val="28"/>
        </w:rPr>
        <w:t>Shepell</w:t>
      </w:r>
      <w:proofErr w:type="spellEnd"/>
      <w:r w:rsidR="00DB2835">
        <w:rPr>
          <w:rFonts w:eastAsia="Times New Roman" w:cs="Times New Roman"/>
          <w:sz w:val="28"/>
          <w:szCs w:val="28"/>
        </w:rPr>
        <w:t>) which</w:t>
      </w:r>
      <w:r w:rsidR="00DB2835" w:rsidRPr="00DB2835">
        <w:rPr>
          <w:rFonts w:eastAsia="Times New Roman" w:cs="Times New Roman"/>
          <w:sz w:val="28"/>
          <w:szCs w:val="28"/>
        </w:rPr>
        <w:t xml:space="preserve"> </w:t>
      </w:r>
      <w:r w:rsidR="00463119">
        <w:rPr>
          <w:rFonts w:eastAsia="Times New Roman" w:cs="Times New Roman"/>
          <w:sz w:val="28"/>
          <w:szCs w:val="28"/>
        </w:rPr>
        <w:t xml:space="preserve">promotes, </w:t>
      </w:r>
      <w:r w:rsidR="00DB2835" w:rsidRPr="00DB2835">
        <w:rPr>
          <w:rFonts w:eastAsia="Times New Roman" w:cs="Times New Roman"/>
          <w:sz w:val="28"/>
          <w:szCs w:val="28"/>
        </w:rPr>
        <w:t>manages</w:t>
      </w:r>
      <w:r w:rsidR="00463119">
        <w:rPr>
          <w:rFonts w:eastAsia="Times New Roman" w:cs="Times New Roman"/>
          <w:sz w:val="28"/>
          <w:szCs w:val="28"/>
        </w:rPr>
        <w:t>, and profits from</w:t>
      </w:r>
      <w:r w:rsidR="00DB2835" w:rsidRPr="00DB2835">
        <w:rPr>
          <w:rFonts w:eastAsia="Times New Roman" w:cs="Times New Roman"/>
          <w:sz w:val="28"/>
          <w:szCs w:val="28"/>
        </w:rPr>
        <w:t xml:space="preserve"> drug testing for </w:t>
      </w:r>
      <w:r w:rsidR="001B5EA2">
        <w:rPr>
          <w:rFonts w:eastAsia="Times New Roman" w:cs="Times New Roman"/>
          <w:sz w:val="28"/>
          <w:szCs w:val="28"/>
        </w:rPr>
        <w:t xml:space="preserve">over </w:t>
      </w:r>
      <w:r w:rsidR="00DB2835" w:rsidRPr="00DB2835">
        <w:rPr>
          <w:rFonts w:eastAsia="Times New Roman" w:cs="Times New Roman"/>
          <w:sz w:val="28"/>
          <w:szCs w:val="28"/>
        </w:rPr>
        <w:t>10 million people</w:t>
      </w:r>
      <w:r w:rsidR="00016E42">
        <w:rPr>
          <w:rFonts w:eastAsia="Times New Roman" w:cs="Times New Roman"/>
          <w:sz w:val="28"/>
          <w:szCs w:val="28"/>
        </w:rPr>
        <w:t xml:space="preserve"> including, of course, physicians</w:t>
      </w:r>
      <w:r w:rsidR="00DB2835">
        <w:rPr>
          <w:rFonts w:eastAsia="Times New Roman" w:cs="Times New Roman"/>
          <w:sz w:val="28"/>
          <w:szCs w:val="28"/>
        </w:rPr>
        <w:t xml:space="preserve">.  He </w:t>
      </w:r>
      <w:r w:rsidR="00463119">
        <w:rPr>
          <w:rFonts w:eastAsia="Times New Roman" w:cs="Times New Roman"/>
          <w:sz w:val="28"/>
          <w:szCs w:val="28"/>
        </w:rPr>
        <w:t>also chairs</w:t>
      </w:r>
      <w:r w:rsidR="00DB2835">
        <w:rPr>
          <w:rFonts w:eastAsia="Times New Roman" w:cs="Times New Roman"/>
          <w:sz w:val="28"/>
          <w:szCs w:val="28"/>
        </w:rPr>
        <w:t xml:space="preserve"> the </w:t>
      </w:r>
      <w:r w:rsidR="00463119">
        <w:rPr>
          <w:rFonts w:eastAsia="Times New Roman" w:cs="Times New Roman"/>
          <w:sz w:val="28"/>
          <w:szCs w:val="28"/>
        </w:rPr>
        <w:t xml:space="preserve">Advisory Board of and holds stock options in </w:t>
      </w:r>
      <w:proofErr w:type="spellStart"/>
      <w:r w:rsidR="00DB2835">
        <w:rPr>
          <w:rFonts w:eastAsia="Times New Roman" w:cs="Times New Roman"/>
          <w:sz w:val="28"/>
          <w:szCs w:val="28"/>
        </w:rPr>
        <w:t>Psychemedi</w:t>
      </w:r>
      <w:r w:rsidR="001B5EA2">
        <w:rPr>
          <w:rFonts w:eastAsia="Times New Roman" w:cs="Times New Roman"/>
          <w:sz w:val="28"/>
          <w:szCs w:val="28"/>
        </w:rPr>
        <w:t>cs</w:t>
      </w:r>
      <w:proofErr w:type="spellEnd"/>
      <w:r w:rsidR="001B5EA2">
        <w:rPr>
          <w:rFonts w:eastAsia="Times New Roman" w:cs="Times New Roman"/>
          <w:sz w:val="28"/>
          <w:szCs w:val="28"/>
        </w:rPr>
        <w:t xml:space="preserve"> Corporation, which holds </w:t>
      </w:r>
      <w:r w:rsidR="00DB2835">
        <w:rPr>
          <w:rFonts w:eastAsia="Times New Roman" w:cs="Times New Roman"/>
          <w:sz w:val="28"/>
          <w:szCs w:val="28"/>
        </w:rPr>
        <w:t>patent</w:t>
      </w:r>
      <w:r w:rsidR="001B5EA2">
        <w:rPr>
          <w:rFonts w:eastAsia="Times New Roman" w:cs="Times New Roman"/>
          <w:sz w:val="28"/>
          <w:szCs w:val="28"/>
        </w:rPr>
        <w:t>s</w:t>
      </w:r>
      <w:r w:rsidR="00DB2835">
        <w:rPr>
          <w:rFonts w:eastAsia="Times New Roman" w:cs="Times New Roman"/>
          <w:sz w:val="28"/>
          <w:szCs w:val="28"/>
        </w:rPr>
        <w:t xml:space="preserve"> on h</w:t>
      </w:r>
      <w:r w:rsidR="00463119">
        <w:rPr>
          <w:rFonts w:eastAsia="Times New Roman" w:cs="Times New Roman"/>
          <w:sz w:val="28"/>
          <w:szCs w:val="28"/>
        </w:rPr>
        <w:t>air follicle testing</w:t>
      </w:r>
      <w:r w:rsidR="001B5EA2">
        <w:rPr>
          <w:rFonts w:eastAsia="Times New Roman" w:cs="Times New Roman"/>
          <w:sz w:val="28"/>
          <w:szCs w:val="28"/>
        </w:rPr>
        <w:t>.</w:t>
      </w:r>
      <w:r w:rsidR="00463119">
        <w:rPr>
          <w:rFonts w:eastAsia="Times New Roman" w:cs="Times New Roman"/>
          <w:sz w:val="28"/>
          <w:szCs w:val="28"/>
        </w:rPr>
        <w:t xml:space="preserve">  </w:t>
      </w:r>
      <w:r w:rsidR="00C70DE0">
        <w:rPr>
          <w:rFonts w:eastAsia="Times New Roman" w:cs="Times New Roman"/>
          <w:sz w:val="28"/>
          <w:szCs w:val="28"/>
        </w:rPr>
        <w:t>He is hardly a disinterested person when it comes to his zealotry for drug testing</w:t>
      </w:r>
      <w:r w:rsidR="00A87B89">
        <w:rPr>
          <w:rFonts w:eastAsia="Times New Roman" w:cs="Times New Roman"/>
          <w:sz w:val="28"/>
          <w:szCs w:val="28"/>
        </w:rPr>
        <w:t xml:space="preserve"> and the new PHP paradigm to which drug testing is central</w:t>
      </w:r>
      <w:r w:rsidR="00C70DE0">
        <w:rPr>
          <w:rFonts w:eastAsia="Times New Roman" w:cs="Times New Roman"/>
          <w:sz w:val="28"/>
          <w:szCs w:val="28"/>
        </w:rPr>
        <w:t xml:space="preserve">.  </w:t>
      </w:r>
      <w:r w:rsidR="00016E42">
        <w:rPr>
          <w:rFonts w:eastAsia="Times New Roman" w:cs="Times New Roman"/>
          <w:sz w:val="28"/>
          <w:szCs w:val="28"/>
        </w:rPr>
        <w:t>DuPont</w:t>
      </w:r>
      <w:r w:rsidR="00CC0F58">
        <w:rPr>
          <w:rFonts w:eastAsia="Times New Roman" w:cs="Times New Roman"/>
          <w:sz w:val="28"/>
          <w:szCs w:val="28"/>
        </w:rPr>
        <w:t xml:space="preserve"> now runs a Behavioral Health Intervention service, which serves EAPs, including PHPs.  </w:t>
      </w:r>
      <w:r w:rsidR="00016E42">
        <w:rPr>
          <w:rFonts w:eastAsia="Times New Roman" w:cs="Times New Roman"/>
          <w:sz w:val="28"/>
          <w:szCs w:val="28"/>
        </w:rPr>
        <w:t>Could he possibly exhibit a conflict of interest</w:t>
      </w:r>
      <w:r w:rsidR="00CC0F58">
        <w:rPr>
          <w:rFonts w:eastAsia="Times New Roman" w:cs="Times New Roman"/>
          <w:sz w:val="28"/>
          <w:szCs w:val="28"/>
        </w:rPr>
        <w:t xml:space="preserve">? </w:t>
      </w:r>
      <w:r w:rsidR="00A87B89">
        <w:rPr>
          <w:rFonts w:eastAsia="Times New Roman" w:cs="Times New Roman"/>
          <w:sz w:val="28"/>
          <w:szCs w:val="28"/>
        </w:rPr>
        <w:t xml:space="preserve"> </w:t>
      </w:r>
      <w:r w:rsidR="00463119">
        <w:rPr>
          <w:rFonts w:eastAsia="Times New Roman" w:cs="Times New Roman"/>
          <w:sz w:val="28"/>
          <w:szCs w:val="28"/>
        </w:rPr>
        <w:t xml:space="preserve">Several published </w:t>
      </w:r>
      <w:r w:rsidR="00D34351">
        <w:rPr>
          <w:rFonts w:eastAsia="Times New Roman" w:cs="Times New Roman"/>
          <w:sz w:val="28"/>
          <w:szCs w:val="28"/>
        </w:rPr>
        <w:t xml:space="preserve">interviews with and </w:t>
      </w:r>
      <w:r w:rsidR="00463119">
        <w:rPr>
          <w:rFonts w:eastAsia="Times New Roman" w:cs="Times New Roman"/>
          <w:sz w:val="28"/>
          <w:szCs w:val="28"/>
        </w:rPr>
        <w:t xml:space="preserve">addresses by </w:t>
      </w:r>
      <w:r w:rsidR="00CC0F58">
        <w:rPr>
          <w:rFonts w:eastAsia="Times New Roman" w:cs="Times New Roman"/>
          <w:sz w:val="28"/>
          <w:szCs w:val="28"/>
        </w:rPr>
        <w:t>DuPont</w:t>
      </w:r>
      <w:r w:rsidR="00463119">
        <w:rPr>
          <w:rFonts w:eastAsia="Times New Roman" w:cs="Times New Roman"/>
          <w:sz w:val="28"/>
          <w:szCs w:val="28"/>
        </w:rPr>
        <w:t xml:space="preserve"> make it clear that h</w:t>
      </w:r>
      <w:r w:rsidR="00DB2835">
        <w:rPr>
          <w:rFonts w:eastAsia="Times New Roman" w:cs="Times New Roman"/>
          <w:sz w:val="28"/>
          <w:szCs w:val="28"/>
        </w:rPr>
        <w:t xml:space="preserve">e </w:t>
      </w:r>
      <w:r w:rsidR="00463119">
        <w:rPr>
          <w:rFonts w:ascii="Times" w:hAnsi="Times" w:cs="Times New Roman"/>
          <w:sz w:val="28"/>
          <w:szCs w:val="28"/>
          <w:lang w:val="en-CA"/>
        </w:rPr>
        <w:t xml:space="preserve">is </w:t>
      </w:r>
      <w:r w:rsidR="00CC0F58">
        <w:rPr>
          <w:rFonts w:ascii="Times" w:hAnsi="Times" w:cs="Times New Roman"/>
          <w:sz w:val="28"/>
          <w:szCs w:val="28"/>
          <w:lang w:val="en-CA"/>
        </w:rPr>
        <w:t>THE</w:t>
      </w:r>
      <w:r w:rsidR="00501C47">
        <w:rPr>
          <w:rFonts w:ascii="Times" w:hAnsi="Times" w:cs="Times New Roman"/>
          <w:sz w:val="28"/>
          <w:szCs w:val="28"/>
          <w:lang w:val="en-CA"/>
        </w:rPr>
        <w:t xml:space="preserve"> leading proponent</w:t>
      </w:r>
      <w:r w:rsidR="00E17B9A">
        <w:rPr>
          <w:rFonts w:ascii="Times" w:hAnsi="Times" w:cs="Times New Roman"/>
          <w:sz w:val="28"/>
          <w:szCs w:val="28"/>
          <w:lang w:val="en-CA"/>
        </w:rPr>
        <w:t xml:space="preserve"> </w:t>
      </w:r>
      <w:r w:rsidR="00956392">
        <w:rPr>
          <w:rFonts w:ascii="Times" w:hAnsi="Times" w:cs="Times New Roman"/>
          <w:sz w:val="28"/>
          <w:szCs w:val="28"/>
          <w:lang w:val="en-CA"/>
        </w:rPr>
        <w:t xml:space="preserve">of </w:t>
      </w:r>
      <w:r w:rsidR="001B5EA2">
        <w:rPr>
          <w:rFonts w:ascii="Times" w:hAnsi="Times" w:cs="Times New Roman"/>
          <w:sz w:val="28"/>
          <w:szCs w:val="28"/>
          <w:lang w:val="en-CA"/>
        </w:rPr>
        <w:t xml:space="preserve">zero tolerance (based on </w:t>
      </w:r>
      <w:r w:rsidR="00A87B89">
        <w:rPr>
          <w:rFonts w:ascii="Times" w:hAnsi="Times" w:cs="Times New Roman"/>
          <w:sz w:val="28"/>
          <w:szCs w:val="28"/>
          <w:lang w:val="en-CA"/>
        </w:rPr>
        <w:t xml:space="preserve">frequent </w:t>
      </w:r>
      <w:r w:rsidR="001B5EA2">
        <w:rPr>
          <w:rFonts w:ascii="Times" w:hAnsi="Times" w:cs="Times New Roman"/>
          <w:sz w:val="28"/>
          <w:szCs w:val="28"/>
          <w:lang w:val="en-CA"/>
        </w:rPr>
        <w:t>drug testing) abstinence</w:t>
      </w:r>
      <w:r w:rsidR="00CC0F58">
        <w:rPr>
          <w:rFonts w:ascii="Times" w:hAnsi="Times" w:cs="Times New Roman"/>
          <w:sz w:val="28"/>
          <w:szCs w:val="28"/>
          <w:lang w:val="en-CA"/>
        </w:rPr>
        <w:t>-</w:t>
      </w:r>
      <w:r w:rsidR="001B5EA2">
        <w:rPr>
          <w:rFonts w:ascii="Times" w:hAnsi="Times" w:cs="Times New Roman"/>
          <w:sz w:val="28"/>
          <w:szCs w:val="28"/>
          <w:lang w:val="en-CA"/>
        </w:rPr>
        <w:t xml:space="preserve">only </w:t>
      </w:r>
      <w:r w:rsidR="00A87B89">
        <w:rPr>
          <w:rFonts w:ascii="Times" w:hAnsi="Times" w:cs="Times New Roman"/>
          <w:sz w:val="28"/>
          <w:szCs w:val="28"/>
          <w:lang w:val="en-CA"/>
        </w:rPr>
        <w:t>lifelong faith-based</w:t>
      </w:r>
      <w:r w:rsidR="00C70DE0">
        <w:rPr>
          <w:rFonts w:ascii="Times" w:hAnsi="Times" w:cs="Times New Roman"/>
          <w:sz w:val="28"/>
          <w:szCs w:val="28"/>
          <w:lang w:val="en-CA"/>
        </w:rPr>
        <w:t xml:space="preserve"> </w:t>
      </w:r>
      <w:r w:rsidR="001B5EA2">
        <w:rPr>
          <w:rFonts w:ascii="Times" w:hAnsi="Times" w:cs="Times New Roman"/>
          <w:sz w:val="28"/>
          <w:szCs w:val="28"/>
          <w:lang w:val="en-CA"/>
        </w:rPr>
        <w:t>programs</w:t>
      </w:r>
      <w:r w:rsidR="00724FE1">
        <w:rPr>
          <w:rFonts w:ascii="Times" w:hAnsi="Times" w:cs="Times New Roman"/>
          <w:sz w:val="28"/>
          <w:szCs w:val="28"/>
          <w:lang w:val="en-CA"/>
        </w:rPr>
        <w:t xml:space="preserve"> for addictions management</w:t>
      </w:r>
      <w:r w:rsidR="001B5EA2">
        <w:rPr>
          <w:rFonts w:ascii="Times" w:hAnsi="Times" w:cs="Times New Roman"/>
          <w:sz w:val="28"/>
          <w:szCs w:val="28"/>
          <w:lang w:val="en-CA"/>
        </w:rPr>
        <w:t xml:space="preserve">, </w:t>
      </w:r>
      <w:r w:rsidR="00463119">
        <w:rPr>
          <w:rFonts w:ascii="Times" w:hAnsi="Times" w:cs="Times New Roman"/>
          <w:sz w:val="28"/>
          <w:szCs w:val="28"/>
          <w:lang w:val="en-CA"/>
        </w:rPr>
        <w:t xml:space="preserve">and </w:t>
      </w:r>
      <w:r w:rsidR="00A87B89">
        <w:rPr>
          <w:rFonts w:ascii="Times" w:hAnsi="Times" w:cs="Times New Roman"/>
          <w:sz w:val="28"/>
          <w:szCs w:val="28"/>
          <w:lang w:val="en-CA"/>
        </w:rPr>
        <w:t xml:space="preserve">in fact </w:t>
      </w:r>
      <w:r w:rsidR="00463119">
        <w:rPr>
          <w:rFonts w:ascii="Times" w:hAnsi="Times" w:cs="Times New Roman"/>
          <w:sz w:val="28"/>
          <w:szCs w:val="28"/>
          <w:lang w:val="en-CA"/>
        </w:rPr>
        <w:t xml:space="preserve">any </w:t>
      </w:r>
      <w:r w:rsidR="00CC0F58">
        <w:rPr>
          <w:rFonts w:ascii="Times" w:hAnsi="Times" w:cs="Times New Roman"/>
          <w:sz w:val="28"/>
          <w:szCs w:val="28"/>
          <w:lang w:val="en-CA"/>
        </w:rPr>
        <w:t xml:space="preserve">and </w:t>
      </w:r>
      <w:r w:rsidR="00463119">
        <w:rPr>
          <w:rFonts w:ascii="Times" w:hAnsi="Times" w:cs="Times New Roman"/>
          <w:sz w:val="28"/>
          <w:szCs w:val="28"/>
          <w:lang w:val="en-CA"/>
        </w:rPr>
        <w:t>all drug testing</w:t>
      </w:r>
      <w:r w:rsidR="00A87B89">
        <w:rPr>
          <w:rFonts w:ascii="Times" w:hAnsi="Times" w:cs="Times New Roman"/>
          <w:sz w:val="28"/>
          <w:szCs w:val="28"/>
          <w:lang w:val="en-CA"/>
        </w:rPr>
        <w:t xml:space="preserve"> of almost any population</w:t>
      </w:r>
      <w:r w:rsidR="00463119">
        <w:rPr>
          <w:rFonts w:ascii="Times" w:hAnsi="Times" w:cs="Times New Roman"/>
          <w:sz w:val="28"/>
          <w:szCs w:val="28"/>
          <w:lang w:val="en-CA"/>
        </w:rPr>
        <w:t xml:space="preserve">, </w:t>
      </w:r>
      <w:r w:rsidR="00D61104">
        <w:rPr>
          <w:rFonts w:ascii="Times" w:hAnsi="Times" w:cs="Times New Roman"/>
          <w:sz w:val="28"/>
          <w:szCs w:val="28"/>
          <w:lang w:val="en-CA"/>
        </w:rPr>
        <w:t xml:space="preserve">perhaps </w:t>
      </w:r>
      <w:r w:rsidR="00A87B89">
        <w:rPr>
          <w:rFonts w:ascii="Times" w:hAnsi="Times" w:cs="Times New Roman"/>
          <w:sz w:val="28"/>
          <w:szCs w:val="28"/>
          <w:lang w:val="en-CA"/>
        </w:rPr>
        <w:t>especially</w:t>
      </w:r>
      <w:r w:rsidR="00724FE1">
        <w:rPr>
          <w:rFonts w:ascii="Times" w:hAnsi="Times" w:cs="Times New Roman"/>
          <w:sz w:val="28"/>
          <w:szCs w:val="28"/>
          <w:lang w:val="en-CA"/>
        </w:rPr>
        <w:t xml:space="preserve"> of</w:t>
      </w:r>
      <w:r w:rsidR="00463119">
        <w:rPr>
          <w:rFonts w:ascii="Times" w:hAnsi="Times" w:cs="Times New Roman"/>
          <w:sz w:val="28"/>
          <w:szCs w:val="28"/>
          <w:lang w:val="en-CA"/>
        </w:rPr>
        <w:t xml:space="preserve"> </w:t>
      </w:r>
      <w:r w:rsidR="00956392">
        <w:rPr>
          <w:rFonts w:ascii="Times" w:hAnsi="Times" w:cs="Times New Roman"/>
          <w:sz w:val="28"/>
          <w:szCs w:val="28"/>
          <w:lang w:val="en-CA"/>
        </w:rPr>
        <w:t xml:space="preserve">the non FDA approved </w:t>
      </w:r>
      <w:r w:rsidR="00D61104">
        <w:rPr>
          <w:rFonts w:ascii="Times" w:hAnsi="Times" w:cs="Times New Roman"/>
          <w:sz w:val="28"/>
          <w:szCs w:val="28"/>
          <w:lang w:val="en-CA"/>
        </w:rPr>
        <w:t xml:space="preserve">and </w:t>
      </w:r>
      <w:r w:rsidR="00956392">
        <w:rPr>
          <w:rFonts w:ascii="Times" w:hAnsi="Times" w:cs="Times New Roman"/>
          <w:sz w:val="28"/>
          <w:szCs w:val="28"/>
          <w:lang w:val="en-CA"/>
        </w:rPr>
        <w:t>overly sensitiv</w:t>
      </w:r>
      <w:r w:rsidR="002441C5">
        <w:rPr>
          <w:rFonts w:ascii="Times" w:hAnsi="Times" w:cs="Times New Roman"/>
          <w:sz w:val="28"/>
          <w:szCs w:val="28"/>
          <w:lang w:val="en-CA"/>
        </w:rPr>
        <w:t>e alcohol tests</w:t>
      </w:r>
      <w:r w:rsidR="001B5EA2">
        <w:rPr>
          <w:rFonts w:ascii="Times" w:hAnsi="Times" w:cs="Times New Roman"/>
          <w:sz w:val="28"/>
          <w:szCs w:val="28"/>
          <w:lang w:val="en-CA"/>
        </w:rPr>
        <w:t xml:space="preserve"> now increasingly relied upon in abstinence</w:t>
      </w:r>
      <w:r w:rsidR="00A87B89">
        <w:rPr>
          <w:rFonts w:ascii="Times" w:hAnsi="Times" w:cs="Times New Roman"/>
          <w:sz w:val="28"/>
          <w:szCs w:val="28"/>
          <w:lang w:val="en-CA"/>
        </w:rPr>
        <w:t>-</w:t>
      </w:r>
      <w:r w:rsidR="00016E42">
        <w:rPr>
          <w:rFonts w:ascii="Times" w:hAnsi="Times" w:cs="Times New Roman"/>
          <w:sz w:val="28"/>
          <w:szCs w:val="28"/>
          <w:lang w:val="en-CA"/>
        </w:rPr>
        <w:t xml:space="preserve">only programs including all </w:t>
      </w:r>
      <w:r w:rsidR="001B5EA2">
        <w:rPr>
          <w:rFonts w:ascii="Times" w:hAnsi="Times" w:cs="Times New Roman"/>
          <w:sz w:val="28"/>
          <w:szCs w:val="28"/>
          <w:lang w:val="en-CA"/>
        </w:rPr>
        <w:t>PHPs</w:t>
      </w:r>
      <w:r w:rsidR="002441C5">
        <w:rPr>
          <w:rFonts w:ascii="Times" w:hAnsi="Times" w:cs="Times New Roman"/>
          <w:sz w:val="28"/>
          <w:szCs w:val="28"/>
          <w:lang w:val="en-CA"/>
        </w:rPr>
        <w:t>.</w:t>
      </w:r>
      <w:r w:rsidR="001B5EA2">
        <w:rPr>
          <w:rStyle w:val="FootnoteReference"/>
          <w:rFonts w:ascii="Times" w:hAnsi="Times" w:cs="Times New Roman"/>
          <w:sz w:val="28"/>
          <w:szCs w:val="28"/>
          <w:lang w:val="en-CA"/>
        </w:rPr>
        <w:footnoteReference w:id="9"/>
      </w:r>
      <w:r w:rsidR="002441C5">
        <w:rPr>
          <w:rFonts w:ascii="Times" w:hAnsi="Times" w:cs="Times New Roman"/>
          <w:sz w:val="28"/>
          <w:szCs w:val="28"/>
          <w:lang w:val="en-CA"/>
        </w:rPr>
        <w:t xml:space="preserve">  </w:t>
      </w:r>
    </w:p>
    <w:p w14:paraId="4E06FF64" w14:textId="77777777" w:rsidR="00724FE1" w:rsidRDefault="002441C5"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 xml:space="preserve">Mike </w:t>
      </w:r>
      <w:proofErr w:type="spellStart"/>
      <w:r>
        <w:rPr>
          <w:rFonts w:ascii="Times" w:hAnsi="Times" w:cs="Times New Roman"/>
          <w:sz w:val="28"/>
          <w:szCs w:val="28"/>
          <w:lang w:val="en-CA"/>
        </w:rPr>
        <w:t>Sucher</w:t>
      </w:r>
      <w:proofErr w:type="spellEnd"/>
      <w:r>
        <w:rPr>
          <w:rFonts w:ascii="Times" w:hAnsi="Times" w:cs="Times New Roman"/>
          <w:sz w:val="28"/>
          <w:szCs w:val="28"/>
          <w:lang w:val="en-CA"/>
        </w:rPr>
        <w:t xml:space="preserve">, a recovering EP who runs assessment and monitoring facilities in the western US, reports that “Certain alcohol containing disinfectants used in operating rooms and dental offices can be inhaled and produce a low level of </w:t>
      </w:r>
      <w:proofErr w:type="spellStart"/>
      <w:r>
        <w:rPr>
          <w:rFonts w:ascii="Times" w:hAnsi="Times" w:cs="Times New Roman"/>
          <w:sz w:val="28"/>
          <w:szCs w:val="28"/>
          <w:lang w:val="en-CA"/>
        </w:rPr>
        <w:t>EtG</w:t>
      </w:r>
      <w:proofErr w:type="spellEnd"/>
      <w:r>
        <w:rPr>
          <w:rFonts w:ascii="Times" w:hAnsi="Times" w:cs="Times New Roman"/>
          <w:sz w:val="28"/>
          <w:szCs w:val="28"/>
          <w:lang w:val="en-CA"/>
        </w:rPr>
        <w:t>.</w:t>
      </w:r>
      <w:r w:rsidR="00AF1E7A">
        <w:rPr>
          <w:rFonts w:ascii="Times" w:hAnsi="Times" w:cs="Times New Roman"/>
          <w:sz w:val="28"/>
          <w:szCs w:val="28"/>
          <w:lang w:val="en-CA"/>
        </w:rPr>
        <w:t xml:space="preserve"> </w:t>
      </w:r>
      <w:r>
        <w:rPr>
          <w:rFonts w:ascii="Times" w:hAnsi="Times" w:cs="Times New Roman"/>
          <w:sz w:val="28"/>
          <w:szCs w:val="28"/>
          <w:lang w:val="en-CA"/>
        </w:rPr>
        <w:t xml:space="preserve">” </w:t>
      </w:r>
      <w:r w:rsidR="00AF1E7A">
        <w:rPr>
          <w:rFonts w:ascii="Times" w:hAnsi="Times" w:cs="Times New Roman"/>
          <w:sz w:val="28"/>
          <w:szCs w:val="28"/>
          <w:lang w:val="en-CA"/>
        </w:rPr>
        <w:t>(</w:t>
      </w:r>
      <w:proofErr w:type="gramStart"/>
      <w:r w:rsidR="00AF1E7A">
        <w:rPr>
          <w:rFonts w:ascii="Times" w:hAnsi="Times" w:cs="Times New Roman"/>
          <w:sz w:val="28"/>
          <w:szCs w:val="28"/>
          <w:lang w:val="en-CA"/>
        </w:rPr>
        <w:t>one</w:t>
      </w:r>
      <w:proofErr w:type="gramEnd"/>
      <w:r w:rsidR="00AF1E7A">
        <w:rPr>
          <w:rFonts w:ascii="Times" w:hAnsi="Times" w:cs="Times New Roman"/>
          <w:sz w:val="28"/>
          <w:szCs w:val="28"/>
          <w:lang w:val="en-CA"/>
        </w:rPr>
        <w:t xml:space="preserve"> of several </w:t>
      </w:r>
      <w:r w:rsidR="00D61104">
        <w:rPr>
          <w:rFonts w:ascii="Times" w:hAnsi="Times" w:cs="Times New Roman"/>
          <w:sz w:val="28"/>
          <w:szCs w:val="28"/>
          <w:lang w:val="en-CA"/>
        </w:rPr>
        <w:t xml:space="preserve">such </w:t>
      </w:r>
      <w:r w:rsidR="00AF1E7A">
        <w:rPr>
          <w:rFonts w:ascii="Times" w:hAnsi="Times" w:cs="Times New Roman"/>
          <w:sz w:val="28"/>
          <w:szCs w:val="28"/>
          <w:lang w:val="en-CA"/>
        </w:rPr>
        <w:t xml:space="preserve">non FDA approved tests now </w:t>
      </w:r>
      <w:r w:rsidR="00016E42">
        <w:rPr>
          <w:rFonts w:ascii="Times" w:hAnsi="Times" w:cs="Times New Roman"/>
          <w:sz w:val="28"/>
          <w:szCs w:val="28"/>
          <w:lang w:val="en-CA"/>
        </w:rPr>
        <w:t>uniform</w:t>
      </w:r>
      <w:r w:rsidR="00AF1E7A">
        <w:rPr>
          <w:rFonts w:ascii="Times" w:hAnsi="Times" w:cs="Times New Roman"/>
          <w:sz w:val="28"/>
          <w:szCs w:val="28"/>
          <w:lang w:val="en-CA"/>
        </w:rPr>
        <w:t>ly adopted by PHPs)</w:t>
      </w:r>
      <w:r>
        <w:rPr>
          <w:rFonts w:ascii="Times" w:hAnsi="Times" w:cs="Times New Roman"/>
          <w:sz w:val="28"/>
          <w:szCs w:val="28"/>
          <w:lang w:val="en-CA"/>
        </w:rPr>
        <w:t xml:space="preserve"> Other nondrinking sources of alcohol exposure include foods, over-the-counter medications, </w:t>
      </w:r>
      <w:r w:rsidR="009D5200">
        <w:rPr>
          <w:rFonts w:ascii="Times" w:hAnsi="Times" w:cs="Times New Roman"/>
          <w:sz w:val="28"/>
          <w:szCs w:val="28"/>
          <w:lang w:val="en-CA"/>
        </w:rPr>
        <w:t xml:space="preserve">propellants in asthma medications and </w:t>
      </w:r>
      <w:r>
        <w:rPr>
          <w:rFonts w:ascii="Times" w:hAnsi="Times" w:cs="Times New Roman"/>
          <w:sz w:val="28"/>
          <w:szCs w:val="28"/>
          <w:lang w:val="en-CA"/>
        </w:rPr>
        <w:t>hairspray, aftershave and mouthwash.</w:t>
      </w:r>
      <w:r>
        <w:rPr>
          <w:rStyle w:val="FootnoteReference"/>
          <w:rFonts w:ascii="Times" w:hAnsi="Times" w:cs="Times New Roman"/>
          <w:sz w:val="28"/>
          <w:szCs w:val="28"/>
          <w:lang w:val="en-CA"/>
        </w:rPr>
        <w:footnoteReference w:id="10"/>
      </w:r>
      <w:r w:rsidR="001B5EA2">
        <w:rPr>
          <w:rFonts w:ascii="Times" w:hAnsi="Times" w:cs="Times New Roman"/>
          <w:sz w:val="28"/>
          <w:szCs w:val="28"/>
          <w:lang w:val="en-CA"/>
        </w:rPr>
        <w:t xml:space="preserve">  There is even something called “</w:t>
      </w:r>
      <w:proofErr w:type="spellStart"/>
      <w:r w:rsidR="001B5EA2">
        <w:rPr>
          <w:rFonts w:ascii="Times" w:hAnsi="Times" w:cs="Times New Roman"/>
          <w:sz w:val="28"/>
          <w:szCs w:val="28"/>
          <w:lang w:val="en-CA"/>
        </w:rPr>
        <w:t>autobrewery</w:t>
      </w:r>
      <w:proofErr w:type="spellEnd"/>
      <w:r w:rsidR="001B5EA2">
        <w:rPr>
          <w:rFonts w:ascii="Times" w:hAnsi="Times" w:cs="Times New Roman"/>
          <w:sz w:val="28"/>
          <w:szCs w:val="28"/>
          <w:lang w:val="en-CA"/>
        </w:rPr>
        <w:t xml:space="preserve"> syndrome” in which certain individuals through their own </w:t>
      </w:r>
      <w:proofErr w:type="spellStart"/>
      <w:r w:rsidR="001B5EA2">
        <w:rPr>
          <w:rFonts w:ascii="Times" w:hAnsi="Times" w:cs="Times New Roman"/>
          <w:sz w:val="28"/>
          <w:szCs w:val="28"/>
          <w:lang w:val="en-CA"/>
        </w:rPr>
        <w:t>microbiome</w:t>
      </w:r>
      <w:proofErr w:type="spellEnd"/>
      <w:r w:rsidR="001B5EA2">
        <w:rPr>
          <w:rFonts w:ascii="Times" w:hAnsi="Times" w:cs="Times New Roman"/>
          <w:sz w:val="28"/>
          <w:szCs w:val="28"/>
          <w:lang w:val="en-CA"/>
        </w:rPr>
        <w:t xml:space="preserve"> </w:t>
      </w:r>
      <w:r w:rsidR="00016E42">
        <w:rPr>
          <w:rFonts w:ascii="Times" w:hAnsi="Times" w:cs="Times New Roman"/>
          <w:sz w:val="28"/>
          <w:szCs w:val="28"/>
          <w:lang w:val="en-CA"/>
        </w:rPr>
        <w:t xml:space="preserve">can </w:t>
      </w:r>
      <w:r w:rsidR="001B5EA2">
        <w:rPr>
          <w:rFonts w:ascii="Times" w:hAnsi="Times" w:cs="Times New Roman"/>
          <w:sz w:val="28"/>
          <w:szCs w:val="28"/>
          <w:lang w:val="en-CA"/>
        </w:rPr>
        <w:t>produce enough alcohol to be “detected”</w:t>
      </w:r>
      <w:r w:rsidR="00016E42">
        <w:rPr>
          <w:rFonts w:ascii="Times" w:hAnsi="Times" w:cs="Times New Roman"/>
          <w:sz w:val="28"/>
          <w:szCs w:val="28"/>
          <w:lang w:val="en-CA"/>
        </w:rPr>
        <w:t xml:space="preserve"> in urine</w:t>
      </w:r>
      <w:r w:rsidR="001B5EA2">
        <w:rPr>
          <w:rFonts w:ascii="Times" w:hAnsi="Times" w:cs="Times New Roman"/>
          <w:sz w:val="28"/>
          <w:szCs w:val="28"/>
          <w:lang w:val="en-CA"/>
        </w:rPr>
        <w:t xml:space="preserve"> by these overly sensitive tests that </w:t>
      </w:r>
      <w:r w:rsidR="009D5200">
        <w:rPr>
          <w:rFonts w:ascii="Times" w:hAnsi="Times" w:cs="Times New Roman"/>
          <w:sz w:val="28"/>
          <w:szCs w:val="28"/>
          <w:lang w:val="en-CA"/>
        </w:rPr>
        <w:t xml:space="preserve">are being used forensically to </w:t>
      </w:r>
      <w:r w:rsidR="00A87B89">
        <w:rPr>
          <w:rFonts w:ascii="Times" w:hAnsi="Times" w:cs="Times New Roman"/>
          <w:sz w:val="28"/>
          <w:szCs w:val="28"/>
          <w:lang w:val="en-CA"/>
        </w:rPr>
        <w:t>disprove abstinence</w:t>
      </w:r>
      <w:r w:rsidR="009D5200">
        <w:rPr>
          <w:rFonts w:ascii="Times" w:hAnsi="Times" w:cs="Times New Roman"/>
          <w:sz w:val="28"/>
          <w:szCs w:val="28"/>
          <w:lang w:val="en-CA"/>
        </w:rPr>
        <w:t xml:space="preserve">.  </w:t>
      </w:r>
    </w:p>
    <w:p w14:paraId="343839A3" w14:textId="39FABF3D" w:rsidR="00B94939" w:rsidRPr="00B94939" w:rsidRDefault="00D61104"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 xml:space="preserve">And of course any test for substances of abuse that are conducted without forensic safeguards, such as non alcohol based </w:t>
      </w:r>
      <w:r w:rsidR="00724FE1">
        <w:rPr>
          <w:rFonts w:ascii="Times" w:hAnsi="Times" w:cs="Times New Roman"/>
          <w:sz w:val="28"/>
          <w:szCs w:val="28"/>
          <w:lang w:val="en-CA"/>
        </w:rPr>
        <w:t xml:space="preserve">disinfection before </w:t>
      </w:r>
      <w:r>
        <w:rPr>
          <w:rFonts w:ascii="Times" w:hAnsi="Times" w:cs="Times New Roman"/>
          <w:sz w:val="28"/>
          <w:szCs w:val="28"/>
          <w:lang w:val="en-CA"/>
        </w:rPr>
        <w:t>sampling of blood, refrigeration of urine, signing, sealing and immediate processing of forensic samples</w:t>
      </w:r>
      <w:r w:rsidR="00724FE1">
        <w:rPr>
          <w:rFonts w:ascii="Times" w:hAnsi="Times" w:cs="Times New Roman"/>
          <w:sz w:val="28"/>
          <w:szCs w:val="28"/>
          <w:lang w:val="en-CA"/>
        </w:rPr>
        <w:t>,</w:t>
      </w:r>
      <w:r>
        <w:rPr>
          <w:rFonts w:ascii="Times" w:hAnsi="Times" w:cs="Times New Roman"/>
          <w:sz w:val="28"/>
          <w:szCs w:val="28"/>
          <w:lang w:val="en-CA"/>
        </w:rPr>
        <w:t xml:space="preserve"> increase</w:t>
      </w:r>
      <w:r w:rsidR="00724FE1">
        <w:rPr>
          <w:rFonts w:ascii="Times" w:hAnsi="Times" w:cs="Times New Roman"/>
          <w:sz w:val="28"/>
          <w:szCs w:val="28"/>
          <w:lang w:val="en-CA"/>
        </w:rPr>
        <w:t>s</w:t>
      </w:r>
      <w:r>
        <w:rPr>
          <w:rFonts w:ascii="Times" w:hAnsi="Times" w:cs="Times New Roman"/>
          <w:sz w:val="28"/>
          <w:szCs w:val="28"/>
          <w:lang w:val="en-CA"/>
        </w:rPr>
        <w:t xml:space="preserve"> the risk of </w:t>
      </w:r>
      <w:r w:rsidR="00724FE1">
        <w:rPr>
          <w:rFonts w:ascii="Times" w:hAnsi="Times" w:cs="Times New Roman"/>
          <w:sz w:val="28"/>
          <w:szCs w:val="28"/>
          <w:lang w:val="en-CA"/>
        </w:rPr>
        <w:t xml:space="preserve">a </w:t>
      </w:r>
      <w:r>
        <w:rPr>
          <w:rFonts w:ascii="Times" w:hAnsi="Times" w:cs="Times New Roman"/>
          <w:sz w:val="28"/>
          <w:szCs w:val="28"/>
          <w:lang w:val="en-CA"/>
        </w:rPr>
        <w:t xml:space="preserve">false </w:t>
      </w:r>
      <w:r w:rsidR="00724FE1">
        <w:rPr>
          <w:rFonts w:ascii="Times" w:hAnsi="Times" w:cs="Times New Roman"/>
          <w:sz w:val="28"/>
          <w:szCs w:val="28"/>
          <w:lang w:val="en-CA"/>
        </w:rPr>
        <w:t>positive result</w:t>
      </w:r>
      <w:r>
        <w:rPr>
          <w:rFonts w:ascii="Times" w:hAnsi="Times" w:cs="Times New Roman"/>
          <w:sz w:val="28"/>
          <w:szCs w:val="28"/>
          <w:lang w:val="en-CA"/>
        </w:rPr>
        <w:t xml:space="preserve"> that can then be used against </w:t>
      </w:r>
      <w:r w:rsidR="004C17CE">
        <w:rPr>
          <w:rFonts w:ascii="Times" w:hAnsi="Times" w:cs="Times New Roman"/>
          <w:sz w:val="28"/>
          <w:szCs w:val="28"/>
          <w:lang w:val="en-CA"/>
        </w:rPr>
        <w:t xml:space="preserve">an individual whose license may be at risk.  There is increasing evidence from individual clients that “clinical” rather than “forensic” drug testing is being used by many PHPs.   </w:t>
      </w:r>
      <w:r w:rsidR="009D5200">
        <w:rPr>
          <w:rFonts w:ascii="Times" w:hAnsi="Times" w:cs="Times New Roman"/>
          <w:sz w:val="28"/>
          <w:szCs w:val="28"/>
          <w:lang w:val="en-CA"/>
        </w:rPr>
        <w:t xml:space="preserve">These tests are adopted and widely used by PHPs nationwide to enforce abstinence (for all clients, not just those with substance use disorder diagnoses), </w:t>
      </w:r>
      <w:r w:rsidR="00CC0F58">
        <w:rPr>
          <w:rFonts w:ascii="Times" w:hAnsi="Times" w:cs="Times New Roman"/>
          <w:sz w:val="28"/>
          <w:szCs w:val="28"/>
          <w:lang w:val="en-CA"/>
        </w:rPr>
        <w:t xml:space="preserve">despite warnings by the </w:t>
      </w:r>
      <w:r w:rsidR="00326E24">
        <w:rPr>
          <w:rFonts w:ascii="Times" w:hAnsi="Times" w:cs="Times New Roman"/>
          <w:sz w:val="28"/>
          <w:szCs w:val="28"/>
          <w:lang w:val="en-CA"/>
        </w:rPr>
        <w:t>Substance Abuse Mental Health Services Administration (</w:t>
      </w:r>
      <w:r w:rsidR="00CC0F58">
        <w:rPr>
          <w:rFonts w:ascii="Times" w:hAnsi="Times" w:cs="Times New Roman"/>
          <w:sz w:val="28"/>
          <w:szCs w:val="28"/>
          <w:lang w:val="en-CA"/>
        </w:rPr>
        <w:t>SAMSHA</w:t>
      </w:r>
      <w:r w:rsidR="00326E24">
        <w:rPr>
          <w:rFonts w:ascii="Times" w:hAnsi="Times" w:cs="Times New Roman"/>
          <w:sz w:val="28"/>
          <w:szCs w:val="28"/>
          <w:lang w:val="en-CA"/>
        </w:rPr>
        <w:t>)</w:t>
      </w:r>
      <w:r w:rsidR="00CC0F58">
        <w:rPr>
          <w:rFonts w:ascii="Times" w:hAnsi="Times" w:cs="Times New Roman"/>
          <w:sz w:val="28"/>
          <w:szCs w:val="28"/>
          <w:lang w:val="en-CA"/>
        </w:rPr>
        <w:t xml:space="preserve"> </w:t>
      </w:r>
      <w:r w:rsidR="00326E24">
        <w:rPr>
          <w:rFonts w:ascii="Times" w:hAnsi="Times" w:cs="Times New Roman"/>
          <w:sz w:val="28"/>
          <w:szCs w:val="28"/>
          <w:lang w:val="en-CA"/>
        </w:rPr>
        <w:t xml:space="preserve">that </w:t>
      </w:r>
      <w:r w:rsidR="00880FF7">
        <w:rPr>
          <w:rFonts w:ascii="Times" w:hAnsi="Times" w:cs="Times New Roman"/>
          <w:sz w:val="28"/>
          <w:szCs w:val="28"/>
          <w:lang w:val="en-CA"/>
        </w:rPr>
        <w:t>“</w:t>
      </w:r>
      <w:r w:rsidR="00326E24">
        <w:rPr>
          <w:rFonts w:ascii="Times" w:hAnsi="Times" w:cs="Times New Roman"/>
          <w:sz w:val="28"/>
          <w:szCs w:val="28"/>
          <w:lang w:val="en-CA"/>
        </w:rPr>
        <w:t>false positive responses from such tests can be detrimental in medical and forensic settings where an individual’s freedom or career is in jeopardy.”</w:t>
      </w:r>
      <w:r w:rsidR="00326E24">
        <w:rPr>
          <w:rStyle w:val="FootnoteReference"/>
          <w:rFonts w:ascii="Times" w:hAnsi="Times" w:cs="Times New Roman"/>
          <w:sz w:val="28"/>
          <w:szCs w:val="28"/>
          <w:lang w:val="en-CA"/>
        </w:rPr>
        <w:footnoteReference w:id="11"/>
      </w:r>
      <w:r w:rsidR="009D5200">
        <w:rPr>
          <w:rFonts w:ascii="Times" w:hAnsi="Times" w:cs="Times New Roman"/>
          <w:sz w:val="28"/>
          <w:szCs w:val="28"/>
          <w:lang w:val="en-CA"/>
        </w:rPr>
        <w:t xml:space="preserve">  </w:t>
      </w:r>
    </w:p>
    <w:p w14:paraId="10620DBD" w14:textId="63874A12" w:rsidR="00F24627" w:rsidRDefault="00A02CE8"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DuP</w:t>
      </w:r>
      <w:r w:rsidR="00956392">
        <w:rPr>
          <w:rFonts w:ascii="Times" w:hAnsi="Times" w:cs="Times New Roman"/>
          <w:sz w:val="28"/>
          <w:szCs w:val="28"/>
          <w:lang w:val="en-CA"/>
        </w:rPr>
        <w:t>ont’s assertion</w:t>
      </w:r>
      <w:r w:rsidR="00016E42">
        <w:rPr>
          <w:rFonts w:ascii="Times" w:hAnsi="Times" w:cs="Times New Roman"/>
          <w:sz w:val="28"/>
          <w:szCs w:val="28"/>
          <w:lang w:val="en-CA"/>
        </w:rPr>
        <w:t>s</w:t>
      </w:r>
      <w:r w:rsidR="00956392">
        <w:rPr>
          <w:rFonts w:ascii="Times" w:hAnsi="Times" w:cs="Times New Roman"/>
          <w:sz w:val="28"/>
          <w:szCs w:val="28"/>
          <w:lang w:val="en-CA"/>
        </w:rPr>
        <w:t xml:space="preserve"> that</w:t>
      </w:r>
      <w:r w:rsidR="00956392" w:rsidRPr="00B94939">
        <w:rPr>
          <w:rFonts w:ascii="Times" w:hAnsi="Times" w:cs="Times New Roman"/>
          <w:sz w:val="28"/>
          <w:szCs w:val="28"/>
          <w:lang w:val="en-CA"/>
        </w:rPr>
        <w:t xml:space="preserve"> </w:t>
      </w:r>
      <w:r w:rsidR="00B94939" w:rsidRPr="00B94939">
        <w:rPr>
          <w:rFonts w:ascii="Times" w:hAnsi="Times" w:cs="Times New Roman"/>
          <w:sz w:val="28"/>
          <w:szCs w:val="28"/>
          <w:lang w:val="en-CA"/>
        </w:rPr>
        <w:t xml:space="preserve">“Programs </w:t>
      </w:r>
      <w:r w:rsidR="009D5200">
        <w:rPr>
          <w:rFonts w:ascii="Times" w:hAnsi="Times" w:cs="Times New Roman"/>
          <w:sz w:val="28"/>
          <w:szCs w:val="28"/>
          <w:lang w:val="en-CA"/>
        </w:rPr>
        <w:t xml:space="preserve">(PHPs) </w:t>
      </w:r>
      <w:r w:rsidR="00B94939" w:rsidRPr="00B94939">
        <w:rPr>
          <w:rFonts w:ascii="Times" w:hAnsi="Times" w:cs="Times New Roman"/>
          <w:sz w:val="28"/>
          <w:szCs w:val="28"/>
          <w:lang w:val="en-CA"/>
        </w:rPr>
        <w:t>have no leverage. They have no punishment; they have no consequences</w:t>
      </w:r>
      <w:r w:rsidR="00956392">
        <w:rPr>
          <w:rFonts w:ascii="Times" w:hAnsi="Times" w:cs="Times New Roman"/>
          <w:sz w:val="28"/>
          <w:szCs w:val="28"/>
          <w:lang w:val="en-CA"/>
        </w:rPr>
        <w:t xml:space="preserve">” is </w:t>
      </w:r>
      <w:r w:rsidR="00501C47">
        <w:rPr>
          <w:rFonts w:ascii="Times" w:hAnsi="Times" w:cs="Times New Roman"/>
          <w:sz w:val="28"/>
          <w:szCs w:val="28"/>
          <w:lang w:val="en-CA"/>
        </w:rPr>
        <w:t>specious</w:t>
      </w:r>
      <w:r w:rsidR="00956392">
        <w:rPr>
          <w:rFonts w:ascii="Times" w:hAnsi="Times" w:cs="Times New Roman"/>
          <w:sz w:val="28"/>
          <w:szCs w:val="28"/>
          <w:lang w:val="en-CA"/>
        </w:rPr>
        <w:t xml:space="preserve">. </w:t>
      </w:r>
      <w:r w:rsidR="00A87B89">
        <w:rPr>
          <w:rFonts w:ascii="Times" w:hAnsi="Times" w:cs="Times New Roman"/>
          <w:sz w:val="28"/>
          <w:szCs w:val="28"/>
          <w:lang w:val="en-CA"/>
        </w:rPr>
        <w:t xml:space="preserve"> Although he has never led a PHP, DuPont knows perfectly well from his colleagues in the industry that </w:t>
      </w:r>
      <w:r w:rsidR="00956392">
        <w:rPr>
          <w:rFonts w:ascii="Times" w:hAnsi="Times" w:cs="Times New Roman"/>
          <w:sz w:val="28"/>
          <w:szCs w:val="28"/>
          <w:lang w:val="en-CA"/>
        </w:rPr>
        <w:t xml:space="preserve">PHPs have all the leverage they need in the readiness of </w:t>
      </w:r>
      <w:r w:rsidR="00CB59E6">
        <w:rPr>
          <w:rFonts w:ascii="Times" w:hAnsi="Times" w:cs="Times New Roman"/>
          <w:sz w:val="28"/>
          <w:szCs w:val="28"/>
          <w:lang w:val="en-CA"/>
        </w:rPr>
        <w:t xml:space="preserve">associated </w:t>
      </w:r>
      <w:r w:rsidR="00956392">
        <w:rPr>
          <w:rFonts w:ascii="Times" w:hAnsi="Times" w:cs="Times New Roman"/>
          <w:sz w:val="28"/>
          <w:szCs w:val="28"/>
          <w:lang w:val="en-CA"/>
        </w:rPr>
        <w:t>MLBs to mete out discipline to “noncompliant” doctors.</w:t>
      </w:r>
      <w:r w:rsidR="00CA38D2">
        <w:rPr>
          <w:rStyle w:val="FootnoteReference"/>
          <w:rFonts w:ascii="Times" w:hAnsi="Times" w:cs="Times New Roman"/>
          <w:sz w:val="28"/>
          <w:szCs w:val="28"/>
          <w:lang w:val="en-CA"/>
        </w:rPr>
        <w:footnoteReference w:id="12"/>
      </w:r>
      <w:r w:rsidR="00956392">
        <w:rPr>
          <w:rFonts w:ascii="Times" w:hAnsi="Times" w:cs="Times New Roman"/>
          <w:sz w:val="28"/>
          <w:szCs w:val="28"/>
          <w:lang w:val="en-CA"/>
        </w:rPr>
        <w:t xml:space="preserve"> </w:t>
      </w:r>
      <w:r w:rsidR="00F24627">
        <w:rPr>
          <w:rFonts w:ascii="Times" w:hAnsi="Times" w:cs="Times New Roman"/>
          <w:sz w:val="28"/>
          <w:szCs w:val="28"/>
          <w:lang w:val="en-CA"/>
        </w:rPr>
        <w:t>Noncompliance and “relapse” have also been redefined</w:t>
      </w:r>
      <w:r w:rsidR="00724FE1">
        <w:rPr>
          <w:rFonts w:ascii="Times" w:hAnsi="Times" w:cs="Times New Roman"/>
          <w:sz w:val="28"/>
          <w:szCs w:val="28"/>
          <w:lang w:val="en-CA"/>
        </w:rPr>
        <w:t xml:space="preserve"> to promote these programs</w:t>
      </w:r>
      <w:r w:rsidR="00F24627">
        <w:rPr>
          <w:rFonts w:ascii="Times" w:hAnsi="Times" w:cs="Times New Roman"/>
          <w:sz w:val="28"/>
          <w:szCs w:val="28"/>
          <w:lang w:val="en-CA"/>
        </w:rPr>
        <w:t>.</w:t>
      </w:r>
      <w:r w:rsidR="00016E42">
        <w:rPr>
          <w:rStyle w:val="FootnoteReference"/>
          <w:rFonts w:ascii="Times" w:hAnsi="Times" w:cs="Times New Roman"/>
          <w:sz w:val="28"/>
          <w:szCs w:val="28"/>
          <w:lang w:val="en-CA"/>
        </w:rPr>
        <w:footnoteReference w:id="13"/>
      </w:r>
      <w:r w:rsidR="00F24627">
        <w:rPr>
          <w:rFonts w:ascii="Times" w:hAnsi="Times" w:cs="Times New Roman"/>
          <w:sz w:val="28"/>
          <w:szCs w:val="28"/>
          <w:lang w:val="en-CA"/>
        </w:rPr>
        <w:t xml:space="preserve"> </w:t>
      </w:r>
    </w:p>
    <w:p w14:paraId="6C07F29C" w14:textId="677CC638" w:rsidR="00B94939" w:rsidRPr="00956392" w:rsidRDefault="00956392" w:rsidP="00B94939">
      <w:pPr>
        <w:spacing w:before="100" w:beforeAutospacing="1" w:after="100" w:afterAutospacing="1"/>
        <w:rPr>
          <w:rFonts w:ascii="Times" w:eastAsia="Times New Roman" w:hAnsi="Times" w:cs="Times New Roman"/>
          <w:sz w:val="28"/>
          <w:szCs w:val="28"/>
          <w:lang w:val="en-CA"/>
        </w:rPr>
      </w:pPr>
      <w:r>
        <w:rPr>
          <w:rFonts w:ascii="Times" w:hAnsi="Times" w:cs="Times New Roman"/>
          <w:sz w:val="28"/>
          <w:szCs w:val="28"/>
          <w:lang w:val="en-CA"/>
        </w:rPr>
        <w:t xml:space="preserve">MLBs have </w:t>
      </w:r>
      <w:r w:rsidR="00F24627">
        <w:rPr>
          <w:rFonts w:ascii="Times" w:hAnsi="Times" w:cs="Times New Roman"/>
          <w:sz w:val="28"/>
          <w:szCs w:val="28"/>
          <w:lang w:val="en-CA"/>
        </w:rPr>
        <w:t xml:space="preserve">over the past two decades </w:t>
      </w:r>
      <w:r>
        <w:rPr>
          <w:rFonts w:ascii="Times" w:hAnsi="Times" w:cs="Times New Roman"/>
          <w:sz w:val="28"/>
          <w:szCs w:val="28"/>
          <w:lang w:val="en-CA"/>
        </w:rPr>
        <w:t xml:space="preserve">suffered enormous pressure from consumer organizations such as Public Citizen to increase </w:t>
      </w:r>
      <w:r w:rsidR="004C17CE">
        <w:rPr>
          <w:rFonts w:ascii="Times" w:hAnsi="Times" w:cs="Times New Roman"/>
          <w:sz w:val="28"/>
          <w:szCs w:val="28"/>
          <w:lang w:val="en-CA"/>
        </w:rPr>
        <w:t xml:space="preserve">their quotas for </w:t>
      </w:r>
      <w:r>
        <w:rPr>
          <w:rFonts w:ascii="Times" w:hAnsi="Times" w:cs="Times New Roman"/>
          <w:sz w:val="28"/>
          <w:szCs w:val="28"/>
          <w:lang w:val="en-CA"/>
        </w:rPr>
        <w:t>doctor discipline</w:t>
      </w:r>
      <w:r w:rsidR="00CA38D2">
        <w:rPr>
          <w:rStyle w:val="FootnoteReference"/>
          <w:rFonts w:ascii="Times" w:hAnsi="Times" w:cs="Times New Roman"/>
          <w:sz w:val="28"/>
          <w:szCs w:val="28"/>
          <w:lang w:val="en-CA"/>
        </w:rPr>
        <w:footnoteReference w:id="14"/>
      </w:r>
      <w:r w:rsidR="00EF7E99">
        <w:rPr>
          <w:rFonts w:ascii="Times" w:hAnsi="Times" w:cs="Times New Roman"/>
          <w:sz w:val="28"/>
          <w:szCs w:val="28"/>
          <w:lang w:val="en-CA"/>
        </w:rPr>
        <w:t xml:space="preserve">.  Meting out discipline to </w:t>
      </w:r>
      <w:r w:rsidR="009D5200">
        <w:rPr>
          <w:rFonts w:ascii="Times" w:hAnsi="Times" w:cs="Times New Roman"/>
          <w:sz w:val="28"/>
          <w:szCs w:val="28"/>
          <w:lang w:val="en-CA"/>
        </w:rPr>
        <w:t xml:space="preserve">ostensibly </w:t>
      </w:r>
      <w:r w:rsidR="00EF7E99">
        <w:rPr>
          <w:rFonts w:ascii="Times" w:hAnsi="Times" w:cs="Times New Roman"/>
          <w:sz w:val="28"/>
          <w:szCs w:val="28"/>
          <w:lang w:val="en-CA"/>
        </w:rPr>
        <w:t>“nonco</w:t>
      </w:r>
      <w:r w:rsidR="00AF1E7A">
        <w:rPr>
          <w:rFonts w:ascii="Times" w:hAnsi="Times" w:cs="Times New Roman"/>
          <w:sz w:val="28"/>
          <w:szCs w:val="28"/>
          <w:lang w:val="en-CA"/>
        </w:rPr>
        <w:t xml:space="preserve">mpliant” PHP participants </w:t>
      </w:r>
      <w:r>
        <w:rPr>
          <w:rFonts w:ascii="Times" w:hAnsi="Times" w:cs="Times New Roman"/>
          <w:sz w:val="28"/>
          <w:szCs w:val="28"/>
          <w:lang w:val="en-CA"/>
        </w:rPr>
        <w:t xml:space="preserve">is </w:t>
      </w:r>
      <w:r w:rsidR="009D5200">
        <w:rPr>
          <w:rFonts w:ascii="Times" w:hAnsi="Times" w:cs="Times New Roman"/>
          <w:sz w:val="28"/>
          <w:szCs w:val="28"/>
          <w:lang w:val="en-CA"/>
        </w:rPr>
        <w:t xml:space="preserve">harvesting </w:t>
      </w:r>
      <w:r w:rsidR="00501C47">
        <w:rPr>
          <w:rFonts w:ascii="Times" w:hAnsi="Times" w:cs="Times New Roman"/>
          <w:sz w:val="28"/>
          <w:szCs w:val="28"/>
          <w:lang w:val="en-CA"/>
        </w:rPr>
        <w:t>low hanging fruit---</w:t>
      </w:r>
      <w:r>
        <w:rPr>
          <w:rFonts w:ascii="Times" w:hAnsi="Times" w:cs="Times New Roman"/>
          <w:sz w:val="28"/>
          <w:szCs w:val="28"/>
          <w:lang w:val="en-CA"/>
        </w:rPr>
        <w:t>a seemingly unassailable</w:t>
      </w:r>
      <w:r w:rsidR="00CB59E6">
        <w:rPr>
          <w:rFonts w:ascii="Times" w:hAnsi="Times" w:cs="Times New Roman"/>
          <w:sz w:val="28"/>
          <w:szCs w:val="28"/>
          <w:lang w:val="en-CA"/>
        </w:rPr>
        <w:t xml:space="preserve"> way to increase those quotas and answer criticisms </w:t>
      </w:r>
      <w:r w:rsidR="00326E24">
        <w:rPr>
          <w:rFonts w:ascii="Times" w:hAnsi="Times" w:cs="Times New Roman"/>
          <w:sz w:val="28"/>
          <w:szCs w:val="28"/>
          <w:lang w:val="en-CA"/>
        </w:rPr>
        <w:t xml:space="preserve">by the likes of </w:t>
      </w:r>
      <w:r w:rsidR="00880FF7">
        <w:rPr>
          <w:rFonts w:ascii="Times" w:hAnsi="Times" w:cs="Times New Roman"/>
          <w:sz w:val="28"/>
          <w:szCs w:val="28"/>
          <w:lang w:val="en-CA"/>
        </w:rPr>
        <w:t xml:space="preserve">Public Citizen founder </w:t>
      </w:r>
      <w:r w:rsidR="00326E24">
        <w:rPr>
          <w:rFonts w:ascii="Times" w:hAnsi="Times" w:cs="Times New Roman"/>
          <w:sz w:val="28"/>
          <w:szCs w:val="28"/>
          <w:lang w:val="en-CA"/>
        </w:rPr>
        <w:t>Sidney Wolfe (a frequent speaker at Federation of State Medical Boar</w:t>
      </w:r>
      <w:r w:rsidR="00F24627">
        <w:rPr>
          <w:rFonts w:ascii="Times" w:hAnsi="Times" w:cs="Times New Roman"/>
          <w:sz w:val="28"/>
          <w:szCs w:val="28"/>
          <w:lang w:val="en-CA"/>
        </w:rPr>
        <w:t>ds meetings</w:t>
      </w:r>
      <w:r w:rsidR="00326E24">
        <w:rPr>
          <w:rFonts w:ascii="Times" w:hAnsi="Times" w:cs="Times New Roman"/>
          <w:sz w:val="28"/>
          <w:szCs w:val="28"/>
          <w:lang w:val="en-CA"/>
        </w:rPr>
        <w:t xml:space="preserve">) </w:t>
      </w:r>
      <w:r w:rsidR="00CB59E6">
        <w:rPr>
          <w:rFonts w:ascii="Times" w:hAnsi="Times" w:cs="Times New Roman"/>
          <w:sz w:val="28"/>
          <w:szCs w:val="28"/>
          <w:lang w:val="en-CA"/>
        </w:rPr>
        <w:t>about “too few disciplined doctors”.</w:t>
      </w:r>
      <w:r w:rsidR="00EF7E99">
        <w:rPr>
          <w:rFonts w:ascii="Times" w:hAnsi="Times" w:cs="Times New Roman"/>
          <w:sz w:val="28"/>
          <w:szCs w:val="28"/>
          <w:lang w:val="en-CA"/>
        </w:rPr>
        <w:t xml:space="preserve"> </w:t>
      </w:r>
    </w:p>
    <w:p w14:paraId="6D6A8C3B" w14:textId="5C821E92" w:rsidR="00E17B9A" w:rsidRDefault="00956392"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An informal survey of typical treatment costs for physicians</w:t>
      </w:r>
      <w:r w:rsidR="00CB59E6">
        <w:rPr>
          <w:rFonts w:ascii="Times" w:hAnsi="Times" w:cs="Times New Roman"/>
          <w:sz w:val="28"/>
          <w:szCs w:val="28"/>
          <w:lang w:val="en-CA"/>
        </w:rPr>
        <w:t xml:space="preserve"> done by an Emergency physician</w:t>
      </w:r>
      <w:r>
        <w:rPr>
          <w:rFonts w:ascii="Times" w:hAnsi="Times" w:cs="Times New Roman"/>
          <w:sz w:val="28"/>
          <w:szCs w:val="28"/>
          <w:lang w:val="en-CA"/>
        </w:rPr>
        <w:t xml:space="preserve"> </w:t>
      </w:r>
      <w:r w:rsidR="005F7404">
        <w:rPr>
          <w:rFonts w:ascii="Times" w:hAnsi="Times" w:cs="Times New Roman"/>
          <w:sz w:val="28"/>
          <w:szCs w:val="28"/>
          <w:lang w:val="en-CA"/>
        </w:rPr>
        <w:t xml:space="preserve">in 2011 </w:t>
      </w:r>
      <w:r>
        <w:rPr>
          <w:rFonts w:ascii="Times" w:hAnsi="Times" w:cs="Times New Roman"/>
          <w:sz w:val="28"/>
          <w:szCs w:val="28"/>
          <w:lang w:val="en-CA"/>
        </w:rPr>
        <w:t xml:space="preserve">showed that </w:t>
      </w:r>
      <w:r w:rsidR="005F7404">
        <w:rPr>
          <w:rFonts w:ascii="Times" w:hAnsi="Times" w:cs="Times New Roman"/>
          <w:sz w:val="28"/>
          <w:szCs w:val="28"/>
          <w:lang w:val="en-CA"/>
        </w:rPr>
        <w:t>DuPont’s figures in the Katz article were gross under</w:t>
      </w:r>
      <w:r w:rsidR="009D5200">
        <w:rPr>
          <w:rFonts w:ascii="Times" w:hAnsi="Times" w:cs="Times New Roman"/>
          <w:sz w:val="28"/>
          <w:szCs w:val="28"/>
          <w:lang w:val="en-CA"/>
        </w:rPr>
        <w:t>statement</w:t>
      </w:r>
      <w:r w:rsidR="005F7404">
        <w:rPr>
          <w:rFonts w:ascii="Times" w:hAnsi="Times" w:cs="Times New Roman"/>
          <w:sz w:val="28"/>
          <w:szCs w:val="28"/>
          <w:lang w:val="en-CA"/>
        </w:rPr>
        <w:t xml:space="preserve">s.  Five years ago the lowest cost for an inpatient treatment program was 32K and the average was about 45K.  These were for stays as short as 30 days.  While typical rehabilitation </w:t>
      </w:r>
      <w:r w:rsidR="004C17CE">
        <w:rPr>
          <w:rFonts w:ascii="Times" w:hAnsi="Times" w:cs="Times New Roman"/>
          <w:sz w:val="28"/>
          <w:szCs w:val="28"/>
          <w:lang w:val="en-CA"/>
        </w:rPr>
        <w:t xml:space="preserve">inpatient </w:t>
      </w:r>
      <w:r w:rsidR="005F7404">
        <w:rPr>
          <w:rFonts w:ascii="Times" w:hAnsi="Times" w:cs="Times New Roman"/>
          <w:sz w:val="28"/>
          <w:szCs w:val="28"/>
          <w:lang w:val="en-CA"/>
        </w:rPr>
        <w:t xml:space="preserve">stays for </w:t>
      </w:r>
      <w:r w:rsidR="005F7404" w:rsidRPr="00CB59E6">
        <w:rPr>
          <w:rFonts w:ascii="Times" w:hAnsi="Times" w:cs="Times New Roman"/>
          <w:b/>
          <w:sz w:val="28"/>
          <w:szCs w:val="28"/>
          <w:lang w:val="en-CA"/>
        </w:rPr>
        <w:t>non</w:t>
      </w:r>
      <w:r w:rsidR="005F7404">
        <w:rPr>
          <w:rFonts w:ascii="Times" w:hAnsi="Times" w:cs="Times New Roman"/>
          <w:sz w:val="28"/>
          <w:szCs w:val="28"/>
          <w:lang w:val="en-CA"/>
        </w:rPr>
        <w:t>-physicians a</w:t>
      </w:r>
      <w:r w:rsidR="004C17CE">
        <w:rPr>
          <w:rFonts w:ascii="Times" w:hAnsi="Times" w:cs="Times New Roman"/>
          <w:sz w:val="28"/>
          <w:szCs w:val="28"/>
          <w:lang w:val="en-CA"/>
        </w:rPr>
        <w:t>re dictated by insurance and average</w:t>
      </w:r>
      <w:r w:rsidR="005F7404">
        <w:rPr>
          <w:rFonts w:ascii="Times" w:hAnsi="Times" w:cs="Times New Roman"/>
          <w:sz w:val="28"/>
          <w:szCs w:val="28"/>
          <w:lang w:val="en-CA"/>
        </w:rPr>
        <w:t xml:space="preserve"> about </w:t>
      </w:r>
      <w:r w:rsidR="005F7404" w:rsidRPr="00CB59E6">
        <w:rPr>
          <w:rFonts w:ascii="Times" w:hAnsi="Times" w:cs="Times New Roman"/>
          <w:b/>
          <w:sz w:val="28"/>
          <w:szCs w:val="28"/>
          <w:lang w:val="en-CA"/>
        </w:rPr>
        <w:t>28</w:t>
      </w:r>
      <w:r w:rsidR="005F7404">
        <w:rPr>
          <w:rFonts w:ascii="Times" w:hAnsi="Times" w:cs="Times New Roman"/>
          <w:sz w:val="28"/>
          <w:szCs w:val="28"/>
          <w:lang w:val="en-CA"/>
        </w:rPr>
        <w:t xml:space="preserve"> days, certain self interested organizations </w:t>
      </w:r>
      <w:r w:rsidR="00AF1E7A">
        <w:rPr>
          <w:rFonts w:ascii="Times" w:hAnsi="Times" w:cs="Times New Roman"/>
          <w:sz w:val="28"/>
          <w:szCs w:val="28"/>
          <w:lang w:val="en-CA"/>
        </w:rPr>
        <w:t xml:space="preserve">such as </w:t>
      </w:r>
      <w:r w:rsidR="00501C47">
        <w:rPr>
          <w:rFonts w:ascii="Times" w:hAnsi="Times" w:cs="Times New Roman"/>
          <w:sz w:val="28"/>
          <w:szCs w:val="28"/>
          <w:lang w:val="en-CA"/>
        </w:rPr>
        <w:t>the American Society of Addictions Medicine (</w:t>
      </w:r>
      <w:r w:rsidR="00AF1E7A">
        <w:rPr>
          <w:rFonts w:ascii="Times" w:hAnsi="Times" w:cs="Times New Roman"/>
          <w:sz w:val="28"/>
          <w:szCs w:val="28"/>
          <w:lang w:val="en-CA"/>
        </w:rPr>
        <w:t>ASAM</w:t>
      </w:r>
      <w:r w:rsidR="00501C47">
        <w:rPr>
          <w:rFonts w:ascii="Times" w:hAnsi="Times" w:cs="Times New Roman"/>
          <w:sz w:val="28"/>
          <w:szCs w:val="28"/>
          <w:lang w:val="en-CA"/>
        </w:rPr>
        <w:t>)</w:t>
      </w:r>
      <w:r w:rsidR="00AF1E7A">
        <w:rPr>
          <w:rFonts w:ascii="Times" w:hAnsi="Times" w:cs="Times New Roman"/>
          <w:sz w:val="28"/>
          <w:szCs w:val="28"/>
          <w:lang w:val="en-CA"/>
        </w:rPr>
        <w:t xml:space="preserve"> and</w:t>
      </w:r>
      <w:r w:rsidR="00501C47">
        <w:rPr>
          <w:rFonts w:ascii="Times" w:hAnsi="Times" w:cs="Times New Roman"/>
          <w:sz w:val="28"/>
          <w:szCs w:val="28"/>
          <w:lang w:val="en-CA"/>
        </w:rPr>
        <w:t xml:space="preserve"> its nearly captive Federat</w:t>
      </w:r>
      <w:r w:rsidR="00724FE1">
        <w:rPr>
          <w:rFonts w:ascii="Times" w:hAnsi="Times" w:cs="Times New Roman"/>
          <w:sz w:val="28"/>
          <w:szCs w:val="28"/>
          <w:lang w:val="en-CA"/>
        </w:rPr>
        <w:t>i</w:t>
      </w:r>
      <w:r w:rsidR="00501C47">
        <w:rPr>
          <w:rFonts w:ascii="Times" w:hAnsi="Times" w:cs="Times New Roman"/>
          <w:sz w:val="28"/>
          <w:szCs w:val="28"/>
          <w:lang w:val="en-CA"/>
        </w:rPr>
        <w:t>on of State Physician Health Programs</w:t>
      </w:r>
      <w:r w:rsidR="00AF1E7A">
        <w:rPr>
          <w:rFonts w:ascii="Times" w:hAnsi="Times" w:cs="Times New Roman"/>
          <w:sz w:val="28"/>
          <w:szCs w:val="28"/>
          <w:lang w:val="en-CA"/>
        </w:rPr>
        <w:t xml:space="preserve"> </w:t>
      </w:r>
      <w:r w:rsidR="00501C47">
        <w:rPr>
          <w:rFonts w:ascii="Times" w:hAnsi="Times" w:cs="Times New Roman"/>
          <w:sz w:val="28"/>
          <w:szCs w:val="28"/>
          <w:lang w:val="en-CA"/>
        </w:rPr>
        <w:t>(</w:t>
      </w:r>
      <w:r w:rsidR="00AF1E7A">
        <w:rPr>
          <w:rFonts w:ascii="Times" w:hAnsi="Times" w:cs="Times New Roman"/>
          <w:sz w:val="28"/>
          <w:szCs w:val="28"/>
          <w:lang w:val="en-CA"/>
        </w:rPr>
        <w:t>FSPHP</w:t>
      </w:r>
      <w:r w:rsidR="00501C47">
        <w:rPr>
          <w:rFonts w:ascii="Times" w:hAnsi="Times" w:cs="Times New Roman"/>
          <w:sz w:val="28"/>
          <w:szCs w:val="28"/>
          <w:lang w:val="en-CA"/>
        </w:rPr>
        <w:t>)</w:t>
      </w:r>
      <w:r w:rsidR="00AF1E7A">
        <w:rPr>
          <w:rFonts w:ascii="Times" w:hAnsi="Times" w:cs="Times New Roman"/>
          <w:sz w:val="28"/>
          <w:szCs w:val="28"/>
          <w:lang w:val="en-CA"/>
        </w:rPr>
        <w:t xml:space="preserve"> </w:t>
      </w:r>
      <w:r w:rsidR="005F7404">
        <w:rPr>
          <w:rFonts w:ascii="Times" w:hAnsi="Times" w:cs="Times New Roman"/>
          <w:sz w:val="28"/>
          <w:szCs w:val="28"/>
          <w:lang w:val="en-CA"/>
        </w:rPr>
        <w:t xml:space="preserve">have </w:t>
      </w:r>
      <w:r w:rsidR="00501C47">
        <w:rPr>
          <w:rFonts w:ascii="Times" w:hAnsi="Times" w:cs="Times New Roman"/>
          <w:sz w:val="28"/>
          <w:szCs w:val="28"/>
          <w:lang w:val="en-CA"/>
        </w:rPr>
        <w:t xml:space="preserve">recently </w:t>
      </w:r>
      <w:r w:rsidR="005F7404">
        <w:rPr>
          <w:rFonts w:ascii="Times" w:hAnsi="Times" w:cs="Times New Roman"/>
          <w:sz w:val="28"/>
          <w:szCs w:val="28"/>
          <w:lang w:val="en-CA"/>
        </w:rPr>
        <w:t xml:space="preserve">been promulgating </w:t>
      </w:r>
      <w:r w:rsidR="00501C47">
        <w:rPr>
          <w:rFonts w:ascii="Times" w:hAnsi="Times" w:cs="Times New Roman"/>
          <w:sz w:val="28"/>
          <w:szCs w:val="28"/>
          <w:lang w:val="en-CA"/>
        </w:rPr>
        <w:t xml:space="preserve">the notion </w:t>
      </w:r>
      <w:r w:rsidR="005F7404">
        <w:rPr>
          <w:rFonts w:ascii="Times" w:hAnsi="Times" w:cs="Times New Roman"/>
          <w:sz w:val="28"/>
          <w:szCs w:val="28"/>
          <w:lang w:val="en-CA"/>
        </w:rPr>
        <w:t>that the “standard of care” for inpatient rehabilitation of physici</w:t>
      </w:r>
      <w:r w:rsidR="00AF1E7A">
        <w:rPr>
          <w:rFonts w:ascii="Times" w:hAnsi="Times" w:cs="Times New Roman"/>
          <w:sz w:val="28"/>
          <w:szCs w:val="28"/>
          <w:lang w:val="en-CA"/>
        </w:rPr>
        <w:t>ans is now</w:t>
      </w:r>
      <w:r w:rsidR="005F7404">
        <w:rPr>
          <w:rFonts w:ascii="Times" w:hAnsi="Times" w:cs="Times New Roman"/>
          <w:sz w:val="28"/>
          <w:szCs w:val="28"/>
          <w:lang w:val="en-CA"/>
        </w:rPr>
        <w:t xml:space="preserve"> </w:t>
      </w:r>
      <w:r w:rsidR="005F7404" w:rsidRPr="00CB59E6">
        <w:rPr>
          <w:rFonts w:ascii="Times" w:hAnsi="Times" w:cs="Times New Roman"/>
          <w:b/>
          <w:sz w:val="28"/>
          <w:szCs w:val="28"/>
          <w:lang w:val="en-CA"/>
        </w:rPr>
        <w:t>90</w:t>
      </w:r>
      <w:r w:rsidR="005F7404">
        <w:rPr>
          <w:rFonts w:ascii="Times" w:hAnsi="Times" w:cs="Times New Roman"/>
          <w:sz w:val="28"/>
          <w:szCs w:val="28"/>
          <w:lang w:val="en-CA"/>
        </w:rPr>
        <w:t xml:space="preserve"> days.  </w:t>
      </w:r>
      <w:r w:rsidR="00A87B89">
        <w:rPr>
          <w:rFonts w:ascii="Times" w:hAnsi="Times" w:cs="Times New Roman"/>
          <w:sz w:val="28"/>
          <w:szCs w:val="28"/>
          <w:lang w:val="en-CA"/>
        </w:rPr>
        <w:t>Based upon a single, flawed study, by DuPont</w:t>
      </w:r>
      <w:r w:rsidR="00F24627">
        <w:rPr>
          <w:rFonts w:ascii="Times" w:hAnsi="Times" w:cs="Times New Roman"/>
          <w:sz w:val="28"/>
          <w:szCs w:val="28"/>
          <w:lang w:val="en-CA"/>
        </w:rPr>
        <w:t xml:space="preserve">, </w:t>
      </w:r>
      <w:r w:rsidR="00B64C33">
        <w:rPr>
          <w:rFonts w:ascii="Times" w:hAnsi="Times" w:cs="Times New Roman"/>
          <w:sz w:val="28"/>
          <w:szCs w:val="28"/>
          <w:lang w:val="en-CA"/>
        </w:rPr>
        <w:t xml:space="preserve">and </w:t>
      </w:r>
      <w:r w:rsidR="00F24627">
        <w:rPr>
          <w:rFonts w:ascii="Times" w:hAnsi="Times" w:cs="Times New Roman"/>
          <w:sz w:val="28"/>
          <w:szCs w:val="28"/>
          <w:lang w:val="en-CA"/>
        </w:rPr>
        <w:t>referenced by Katz</w:t>
      </w:r>
      <w:r w:rsidR="00724FE1">
        <w:rPr>
          <w:rStyle w:val="FootnoteReference"/>
          <w:rFonts w:ascii="Times" w:hAnsi="Times" w:cs="Times New Roman"/>
          <w:sz w:val="28"/>
          <w:szCs w:val="28"/>
          <w:lang w:val="en-CA"/>
        </w:rPr>
        <w:footnoteReference w:id="15"/>
      </w:r>
      <w:r w:rsidR="00A87B89">
        <w:rPr>
          <w:rFonts w:ascii="Times" w:hAnsi="Times" w:cs="Times New Roman"/>
          <w:sz w:val="28"/>
          <w:szCs w:val="28"/>
          <w:lang w:val="en-CA"/>
        </w:rPr>
        <w:t xml:space="preserve">. </w:t>
      </w:r>
    </w:p>
    <w:p w14:paraId="07F3470E" w14:textId="7CD8E272" w:rsidR="005F7404" w:rsidRDefault="00A87B89"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The article, which does not discuss the possible confounders of dropouts</w:t>
      </w:r>
      <w:r w:rsidR="000F19AE">
        <w:rPr>
          <w:rFonts w:ascii="Times" w:hAnsi="Times" w:cs="Times New Roman"/>
          <w:sz w:val="28"/>
          <w:szCs w:val="28"/>
          <w:lang w:val="en-CA"/>
        </w:rPr>
        <w:t xml:space="preserve">, physicians “lost to </w:t>
      </w:r>
      <w:proofErr w:type="spellStart"/>
      <w:r w:rsidR="000F19AE">
        <w:rPr>
          <w:rFonts w:ascii="Times" w:hAnsi="Times" w:cs="Times New Roman"/>
          <w:sz w:val="28"/>
          <w:szCs w:val="28"/>
          <w:lang w:val="en-CA"/>
        </w:rPr>
        <w:t>followup</w:t>
      </w:r>
      <w:proofErr w:type="spellEnd"/>
      <w:r w:rsidR="000F19AE">
        <w:rPr>
          <w:rFonts w:ascii="Times" w:hAnsi="Times" w:cs="Times New Roman"/>
          <w:sz w:val="28"/>
          <w:szCs w:val="28"/>
          <w:lang w:val="en-CA"/>
        </w:rPr>
        <w:t>” (really?</w:t>
      </w:r>
      <w:r w:rsidR="004C17CE">
        <w:rPr>
          <w:rFonts w:ascii="Times" w:hAnsi="Times" w:cs="Times New Roman"/>
          <w:sz w:val="28"/>
          <w:szCs w:val="28"/>
          <w:lang w:val="en-CA"/>
        </w:rPr>
        <w:t xml:space="preserve"> Doctors?</w:t>
      </w:r>
      <w:r w:rsidR="000F19AE">
        <w:rPr>
          <w:rFonts w:ascii="Times" w:hAnsi="Times" w:cs="Times New Roman"/>
          <w:sz w:val="28"/>
          <w:szCs w:val="28"/>
          <w:lang w:val="en-CA"/>
        </w:rPr>
        <w:t xml:space="preserve"> Totally lost?)</w:t>
      </w:r>
      <w:r>
        <w:rPr>
          <w:rFonts w:ascii="Times" w:hAnsi="Times" w:cs="Times New Roman"/>
          <w:sz w:val="28"/>
          <w:szCs w:val="28"/>
          <w:lang w:val="en-CA"/>
        </w:rPr>
        <w:t xml:space="preserve"> </w:t>
      </w:r>
      <w:proofErr w:type="gramStart"/>
      <w:r>
        <w:rPr>
          <w:rFonts w:ascii="Times" w:hAnsi="Times" w:cs="Times New Roman"/>
          <w:sz w:val="28"/>
          <w:szCs w:val="28"/>
          <w:lang w:val="en-CA"/>
        </w:rPr>
        <w:t>such</w:t>
      </w:r>
      <w:proofErr w:type="gramEnd"/>
      <w:r>
        <w:rPr>
          <w:rFonts w:ascii="Times" w:hAnsi="Times" w:cs="Times New Roman"/>
          <w:sz w:val="28"/>
          <w:szCs w:val="28"/>
          <w:lang w:val="en-CA"/>
        </w:rPr>
        <w:t xml:space="preserve"> as relapsed participants or suicides, </w:t>
      </w:r>
      <w:r w:rsidR="009D5200">
        <w:rPr>
          <w:rFonts w:ascii="Times" w:hAnsi="Times" w:cs="Times New Roman"/>
          <w:sz w:val="28"/>
          <w:szCs w:val="28"/>
          <w:lang w:val="en-CA"/>
        </w:rPr>
        <w:t>touts the amazing success rates of physicians in recovery in PHPs</w:t>
      </w:r>
      <w:r w:rsidR="00F24627">
        <w:rPr>
          <w:rFonts w:ascii="Times" w:hAnsi="Times" w:cs="Times New Roman"/>
          <w:sz w:val="28"/>
          <w:szCs w:val="28"/>
          <w:lang w:val="en-CA"/>
        </w:rPr>
        <w:t xml:space="preserve"> and attributes these solely to prolonged inpatient “rehabilitation”</w:t>
      </w:r>
      <w:r w:rsidR="009D5200">
        <w:rPr>
          <w:rFonts w:ascii="Times" w:hAnsi="Times" w:cs="Times New Roman"/>
          <w:sz w:val="28"/>
          <w:szCs w:val="28"/>
          <w:lang w:val="en-CA"/>
        </w:rPr>
        <w:t>.  However, it has long been established that p</w:t>
      </w:r>
      <w:r w:rsidR="00E17B9A">
        <w:rPr>
          <w:rFonts w:ascii="Times" w:hAnsi="Times" w:cs="Times New Roman"/>
          <w:sz w:val="28"/>
          <w:szCs w:val="28"/>
          <w:lang w:val="en-CA"/>
        </w:rPr>
        <w:t xml:space="preserve">hysicians are among the most </w:t>
      </w:r>
      <w:r w:rsidR="00880FF7">
        <w:rPr>
          <w:rFonts w:ascii="Times" w:hAnsi="Times" w:cs="Times New Roman"/>
          <w:sz w:val="28"/>
          <w:szCs w:val="28"/>
          <w:lang w:val="en-CA"/>
        </w:rPr>
        <w:t xml:space="preserve">often </w:t>
      </w:r>
      <w:r w:rsidR="00E17B9A">
        <w:rPr>
          <w:rFonts w:ascii="Times" w:hAnsi="Times" w:cs="Times New Roman"/>
          <w:sz w:val="28"/>
          <w:szCs w:val="28"/>
          <w:lang w:val="en-CA"/>
        </w:rPr>
        <w:t xml:space="preserve">successfully rehabilitated of all chemically </w:t>
      </w:r>
      <w:r w:rsidR="009D5200">
        <w:rPr>
          <w:rFonts w:ascii="Times" w:hAnsi="Times" w:cs="Times New Roman"/>
          <w:sz w:val="28"/>
          <w:szCs w:val="28"/>
          <w:lang w:val="en-CA"/>
        </w:rPr>
        <w:t>dependent persons.  C</w:t>
      </w:r>
      <w:r w:rsidR="00E17B9A">
        <w:rPr>
          <w:rFonts w:ascii="Times" w:hAnsi="Times" w:cs="Times New Roman"/>
          <w:sz w:val="28"/>
          <w:szCs w:val="28"/>
          <w:lang w:val="en-CA"/>
        </w:rPr>
        <w:t xml:space="preserve">ommon sense </w:t>
      </w:r>
      <w:r w:rsidR="00AF1E7A">
        <w:rPr>
          <w:rFonts w:ascii="Times" w:hAnsi="Times" w:cs="Times New Roman"/>
          <w:sz w:val="28"/>
          <w:szCs w:val="28"/>
          <w:lang w:val="en-CA"/>
        </w:rPr>
        <w:t xml:space="preserve">dictates that this success </w:t>
      </w:r>
      <w:r w:rsidR="00E17B9A">
        <w:rPr>
          <w:rFonts w:ascii="Times" w:hAnsi="Times" w:cs="Times New Roman"/>
          <w:sz w:val="28"/>
          <w:szCs w:val="28"/>
          <w:lang w:val="en-CA"/>
        </w:rPr>
        <w:t xml:space="preserve">relates </w:t>
      </w:r>
      <w:r w:rsidR="009D5200">
        <w:rPr>
          <w:rFonts w:ascii="Times" w:hAnsi="Times" w:cs="Times New Roman"/>
          <w:sz w:val="28"/>
          <w:szCs w:val="28"/>
          <w:lang w:val="en-CA"/>
        </w:rPr>
        <w:t xml:space="preserve">far more </w:t>
      </w:r>
      <w:r w:rsidR="00E17B9A">
        <w:rPr>
          <w:rFonts w:ascii="Times" w:hAnsi="Times" w:cs="Times New Roman"/>
          <w:sz w:val="28"/>
          <w:szCs w:val="28"/>
          <w:lang w:val="en-CA"/>
        </w:rPr>
        <w:t xml:space="preserve">to </w:t>
      </w:r>
      <w:r w:rsidR="00880FF7">
        <w:rPr>
          <w:rFonts w:ascii="Times" w:hAnsi="Times" w:cs="Times New Roman"/>
          <w:sz w:val="28"/>
          <w:szCs w:val="28"/>
          <w:lang w:val="en-CA"/>
        </w:rPr>
        <w:t xml:space="preserve">the </w:t>
      </w:r>
      <w:proofErr w:type="spellStart"/>
      <w:r w:rsidR="00880FF7">
        <w:rPr>
          <w:rFonts w:ascii="Times" w:hAnsi="Times" w:cs="Times New Roman"/>
          <w:sz w:val="28"/>
          <w:szCs w:val="28"/>
          <w:lang w:val="en-CA"/>
        </w:rPr>
        <w:t>Damoclean</w:t>
      </w:r>
      <w:proofErr w:type="spellEnd"/>
      <w:r w:rsidR="00880FF7">
        <w:rPr>
          <w:rFonts w:ascii="Times" w:hAnsi="Times" w:cs="Times New Roman"/>
          <w:sz w:val="28"/>
          <w:szCs w:val="28"/>
          <w:lang w:val="en-CA"/>
        </w:rPr>
        <w:t xml:space="preserve"> sword of </w:t>
      </w:r>
      <w:r w:rsidR="00501C47">
        <w:rPr>
          <w:rFonts w:ascii="Times" w:hAnsi="Times" w:cs="Times New Roman"/>
          <w:sz w:val="28"/>
          <w:szCs w:val="28"/>
          <w:lang w:val="en-CA"/>
        </w:rPr>
        <w:t xml:space="preserve">imminent </w:t>
      </w:r>
      <w:r w:rsidR="00880FF7">
        <w:rPr>
          <w:rFonts w:ascii="Times" w:hAnsi="Times" w:cs="Times New Roman"/>
          <w:sz w:val="28"/>
          <w:szCs w:val="28"/>
          <w:lang w:val="en-CA"/>
        </w:rPr>
        <w:t>revocation of</w:t>
      </w:r>
      <w:r w:rsidR="00E17B9A">
        <w:rPr>
          <w:rFonts w:ascii="Times" w:hAnsi="Times" w:cs="Times New Roman"/>
          <w:sz w:val="28"/>
          <w:szCs w:val="28"/>
          <w:lang w:val="en-CA"/>
        </w:rPr>
        <w:t xml:space="preserve"> licensure</w:t>
      </w:r>
      <w:r w:rsidR="00501C47">
        <w:rPr>
          <w:rFonts w:ascii="Times" w:hAnsi="Times" w:cs="Times New Roman"/>
          <w:sz w:val="28"/>
          <w:szCs w:val="28"/>
          <w:lang w:val="en-CA"/>
        </w:rPr>
        <w:t>,</w:t>
      </w:r>
      <w:r w:rsidR="009D5200">
        <w:rPr>
          <w:rFonts w:ascii="Times" w:hAnsi="Times" w:cs="Times New Roman"/>
          <w:sz w:val="28"/>
          <w:szCs w:val="28"/>
          <w:lang w:val="en-CA"/>
        </w:rPr>
        <w:t xml:space="preserve"> </w:t>
      </w:r>
      <w:r w:rsidR="00E17B9A">
        <w:rPr>
          <w:rFonts w:ascii="Times" w:hAnsi="Times" w:cs="Times New Roman"/>
          <w:sz w:val="28"/>
          <w:szCs w:val="28"/>
          <w:lang w:val="en-CA"/>
        </w:rPr>
        <w:t xml:space="preserve">than to </w:t>
      </w:r>
      <w:r w:rsidR="000751C0">
        <w:rPr>
          <w:rFonts w:ascii="Times" w:hAnsi="Times" w:cs="Times New Roman"/>
          <w:sz w:val="28"/>
          <w:szCs w:val="28"/>
          <w:lang w:val="en-CA"/>
        </w:rPr>
        <w:t xml:space="preserve">the requirement of an </w:t>
      </w:r>
      <w:r w:rsidR="009D5200">
        <w:rPr>
          <w:rFonts w:ascii="Times" w:hAnsi="Times" w:cs="Times New Roman"/>
          <w:sz w:val="28"/>
          <w:szCs w:val="28"/>
          <w:lang w:val="en-CA"/>
        </w:rPr>
        <w:t xml:space="preserve">extraordinary </w:t>
      </w:r>
      <w:r w:rsidR="00E17B9A">
        <w:rPr>
          <w:rFonts w:ascii="Times" w:hAnsi="Times" w:cs="Times New Roman"/>
          <w:sz w:val="28"/>
          <w:szCs w:val="28"/>
          <w:lang w:val="en-CA"/>
        </w:rPr>
        <w:t xml:space="preserve">length of stay in </w:t>
      </w:r>
      <w:r w:rsidR="00E26305">
        <w:rPr>
          <w:rFonts w:ascii="Times" w:hAnsi="Times" w:cs="Times New Roman"/>
          <w:sz w:val="28"/>
          <w:szCs w:val="28"/>
          <w:lang w:val="en-CA"/>
        </w:rPr>
        <w:t xml:space="preserve">even more extraordinarily </w:t>
      </w:r>
      <w:r w:rsidR="000751C0">
        <w:rPr>
          <w:rFonts w:ascii="Times" w:hAnsi="Times" w:cs="Times New Roman"/>
          <w:sz w:val="28"/>
          <w:szCs w:val="28"/>
          <w:lang w:val="en-CA"/>
        </w:rPr>
        <w:t xml:space="preserve">expensive </w:t>
      </w:r>
      <w:r w:rsidR="00E17B9A">
        <w:rPr>
          <w:rFonts w:ascii="Times" w:hAnsi="Times" w:cs="Times New Roman"/>
          <w:sz w:val="28"/>
          <w:szCs w:val="28"/>
          <w:lang w:val="en-CA"/>
        </w:rPr>
        <w:t xml:space="preserve">facilities. </w:t>
      </w:r>
      <w:r w:rsidR="00F24627">
        <w:rPr>
          <w:rFonts w:ascii="Times" w:hAnsi="Times" w:cs="Times New Roman"/>
          <w:sz w:val="28"/>
          <w:szCs w:val="28"/>
          <w:lang w:val="en-CA"/>
        </w:rPr>
        <w:t xml:space="preserve"> </w:t>
      </w:r>
    </w:p>
    <w:p w14:paraId="1AF9ABA5" w14:textId="453C8BF8" w:rsidR="005F7404" w:rsidRDefault="0010074C"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 xml:space="preserve">Katz </w:t>
      </w:r>
      <w:proofErr w:type="gramStart"/>
      <w:r>
        <w:rPr>
          <w:rFonts w:ascii="Times" w:hAnsi="Times" w:cs="Times New Roman"/>
          <w:sz w:val="28"/>
          <w:szCs w:val="28"/>
          <w:lang w:val="en-CA"/>
        </w:rPr>
        <w:t>write</w:t>
      </w:r>
      <w:r w:rsidR="005F7404">
        <w:rPr>
          <w:rFonts w:ascii="Times" w:hAnsi="Times" w:cs="Times New Roman"/>
          <w:sz w:val="28"/>
          <w:szCs w:val="28"/>
          <w:lang w:val="en-CA"/>
        </w:rPr>
        <w:t>s that</w:t>
      </w:r>
      <w:proofErr w:type="gramEnd"/>
      <w:r w:rsidR="005F7404">
        <w:rPr>
          <w:rFonts w:ascii="Times" w:hAnsi="Times" w:cs="Times New Roman"/>
          <w:sz w:val="28"/>
          <w:szCs w:val="28"/>
          <w:lang w:val="en-CA"/>
        </w:rPr>
        <w:t xml:space="preserve"> “</w:t>
      </w:r>
      <w:r w:rsidR="00B94939" w:rsidRPr="00B94939">
        <w:rPr>
          <w:rFonts w:ascii="Times" w:hAnsi="Times" w:cs="Times New Roman"/>
          <w:sz w:val="28"/>
          <w:szCs w:val="28"/>
          <w:lang w:val="en-CA"/>
        </w:rPr>
        <w:t>Reports argue that physicians charge a lot for their time and services, so they are financially able to pay more than a non-physician would for the same treatment.</w:t>
      </w:r>
      <w:r w:rsidR="005F7404">
        <w:rPr>
          <w:rFonts w:ascii="Times" w:hAnsi="Times" w:cs="Times New Roman"/>
          <w:sz w:val="28"/>
          <w:szCs w:val="28"/>
          <w:lang w:val="en-CA"/>
        </w:rPr>
        <w:t>”</w:t>
      </w:r>
      <w:r w:rsidR="00880FF7">
        <w:rPr>
          <w:rFonts w:ascii="Times" w:hAnsi="Times" w:cs="Times New Roman"/>
          <w:sz w:val="28"/>
          <w:szCs w:val="28"/>
          <w:lang w:val="en-CA"/>
        </w:rPr>
        <w:t xml:space="preserve"> This sentence was interpolated between two quotes made by Wes Boyd, a former associate PHP dire</w:t>
      </w:r>
      <w:r w:rsidR="00F24627">
        <w:rPr>
          <w:rFonts w:ascii="Times" w:hAnsi="Times" w:cs="Times New Roman"/>
          <w:sz w:val="28"/>
          <w:szCs w:val="28"/>
          <w:lang w:val="en-CA"/>
        </w:rPr>
        <w:t>ctor and a medical ethicist.  Boyd</w:t>
      </w:r>
      <w:r w:rsidR="00880FF7">
        <w:rPr>
          <w:rFonts w:ascii="Times" w:hAnsi="Times" w:cs="Times New Roman"/>
          <w:sz w:val="28"/>
          <w:szCs w:val="28"/>
          <w:lang w:val="en-CA"/>
        </w:rPr>
        <w:t xml:space="preserve"> has confirmed that these were </w:t>
      </w:r>
      <w:proofErr w:type="gramStart"/>
      <w:r w:rsidR="00880FF7">
        <w:rPr>
          <w:rFonts w:ascii="Times" w:hAnsi="Times" w:cs="Times New Roman"/>
          <w:sz w:val="28"/>
          <w:szCs w:val="28"/>
          <w:lang w:val="en-CA"/>
        </w:rPr>
        <w:t>not his words</w:t>
      </w:r>
      <w:r w:rsidR="009D5200">
        <w:rPr>
          <w:rFonts w:ascii="Times" w:hAnsi="Times" w:cs="Times New Roman"/>
          <w:sz w:val="28"/>
          <w:szCs w:val="28"/>
          <w:lang w:val="en-CA"/>
        </w:rPr>
        <w:t xml:space="preserve"> nor</w:t>
      </w:r>
      <w:proofErr w:type="gramEnd"/>
      <w:r w:rsidR="009D5200">
        <w:rPr>
          <w:rFonts w:ascii="Times" w:hAnsi="Times" w:cs="Times New Roman"/>
          <w:sz w:val="28"/>
          <w:szCs w:val="28"/>
          <w:lang w:val="en-CA"/>
        </w:rPr>
        <w:t xml:space="preserve"> his “reports”</w:t>
      </w:r>
      <w:r w:rsidR="00880FF7">
        <w:rPr>
          <w:rFonts w:ascii="Times" w:hAnsi="Times" w:cs="Times New Roman"/>
          <w:sz w:val="28"/>
          <w:szCs w:val="28"/>
          <w:lang w:val="en-CA"/>
        </w:rPr>
        <w:t xml:space="preserve">. </w:t>
      </w:r>
    </w:p>
    <w:p w14:paraId="773A9E52" w14:textId="06DBBD6E" w:rsidR="00B94939" w:rsidRDefault="005F7404"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If such</w:t>
      </w:r>
      <w:r w:rsidR="00880FF7">
        <w:rPr>
          <w:rFonts w:ascii="Times" w:hAnsi="Times" w:cs="Times New Roman"/>
          <w:sz w:val="28"/>
          <w:szCs w:val="28"/>
          <w:lang w:val="en-CA"/>
        </w:rPr>
        <w:t xml:space="preserve"> reports can</w:t>
      </w:r>
      <w:r w:rsidR="000F19AE">
        <w:rPr>
          <w:rFonts w:ascii="Times" w:hAnsi="Times" w:cs="Times New Roman"/>
          <w:sz w:val="28"/>
          <w:szCs w:val="28"/>
          <w:lang w:val="en-CA"/>
        </w:rPr>
        <w:t xml:space="preserve"> be verified, the writing suggests that</w:t>
      </w:r>
      <w:r>
        <w:rPr>
          <w:rFonts w:ascii="Times" w:hAnsi="Times" w:cs="Times New Roman"/>
          <w:sz w:val="28"/>
          <w:szCs w:val="28"/>
          <w:lang w:val="en-CA"/>
        </w:rPr>
        <w:t xml:space="preserve"> prices for physician clients are being fixed at a higher level</w:t>
      </w:r>
      <w:r w:rsidR="00880FF7">
        <w:rPr>
          <w:rFonts w:ascii="Times" w:hAnsi="Times" w:cs="Times New Roman"/>
          <w:sz w:val="28"/>
          <w:szCs w:val="28"/>
          <w:lang w:val="en-CA"/>
        </w:rPr>
        <w:t xml:space="preserve"> than </w:t>
      </w:r>
      <w:r w:rsidR="009D5200">
        <w:rPr>
          <w:rFonts w:ascii="Times" w:hAnsi="Times" w:cs="Times New Roman"/>
          <w:sz w:val="28"/>
          <w:szCs w:val="28"/>
          <w:lang w:val="en-CA"/>
        </w:rPr>
        <w:t xml:space="preserve">for </w:t>
      </w:r>
      <w:r w:rsidR="00880FF7">
        <w:rPr>
          <w:rFonts w:ascii="Times" w:hAnsi="Times" w:cs="Times New Roman"/>
          <w:sz w:val="28"/>
          <w:szCs w:val="28"/>
          <w:lang w:val="en-CA"/>
        </w:rPr>
        <w:t>“normal” persons.  This would be</w:t>
      </w:r>
      <w:r>
        <w:rPr>
          <w:rFonts w:ascii="Times" w:hAnsi="Times" w:cs="Times New Roman"/>
          <w:sz w:val="28"/>
          <w:szCs w:val="28"/>
          <w:lang w:val="en-CA"/>
        </w:rPr>
        <w:t xml:space="preserve"> an unjustifiable and illegal activity </w:t>
      </w:r>
      <w:r w:rsidR="00880FF7">
        <w:rPr>
          <w:rFonts w:ascii="Times" w:hAnsi="Times" w:cs="Times New Roman"/>
          <w:sz w:val="28"/>
          <w:szCs w:val="28"/>
          <w:lang w:val="en-CA"/>
        </w:rPr>
        <w:t xml:space="preserve">(price fixing) </w:t>
      </w:r>
      <w:r w:rsidR="00F24627">
        <w:rPr>
          <w:rFonts w:ascii="Times" w:hAnsi="Times" w:cs="Times New Roman"/>
          <w:sz w:val="28"/>
          <w:szCs w:val="28"/>
          <w:lang w:val="en-CA"/>
        </w:rPr>
        <w:t>with</w:t>
      </w:r>
      <w:r>
        <w:rPr>
          <w:rFonts w:ascii="Times" w:hAnsi="Times" w:cs="Times New Roman"/>
          <w:sz w:val="28"/>
          <w:szCs w:val="28"/>
          <w:lang w:val="en-CA"/>
        </w:rPr>
        <w:t xml:space="preserve"> any </w:t>
      </w:r>
      <w:r w:rsidR="00F24627">
        <w:rPr>
          <w:rFonts w:ascii="Times" w:hAnsi="Times" w:cs="Times New Roman"/>
          <w:sz w:val="28"/>
          <w:szCs w:val="28"/>
          <w:lang w:val="en-CA"/>
        </w:rPr>
        <w:t xml:space="preserve">coexisting </w:t>
      </w:r>
      <w:r>
        <w:rPr>
          <w:rFonts w:ascii="Times" w:hAnsi="Times" w:cs="Times New Roman"/>
          <w:sz w:val="28"/>
          <w:szCs w:val="28"/>
          <w:lang w:val="en-CA"/>
        </w:rPr>
        <w:t>element of coercion (as is clearly the case in the PHP-MLB paradigm), and no opportunity for competition in pricing</w:t>
      </w:r>
      <w:r w:rsidR="000F19AE">
        <w:rPr>
          <w:rFonts w:ascii="Times" w:hAnsi="Times" w:cs="Times New Roman"/>
          <w:sz w:val="28"/>
          <w:szCs w:val="28"/>
          <w:lang w:val="en-CA"/>
        </w:rPr>
        <w:t xml:space="preserve"> between facilities</w:t>
      </w:r>
      <w:r>
        <w:rPr>
          <w:rFonts w:ascii="Times" w:hAnsi="Times" w:cs="Times New Roman"/>
          <w:sz w:val="28"/>
          <w:szCs w:val="28"/>
          <w:lang w:val="en-CA"/>
        </w:rPr>
        <w:t xml:space="preserve"> </w:t>
      </w:r>
      <w:r w:rsidR="009D5200">
        <w:rPr>
          <w:rFonts w:ascii="Times" w:hAnsi="Times" w:cs="Times New Roman"/>
          <w:sz w:val="28"/>
          <w:szCs w:val="28"/>
          <w:lang w:val="en-CA"/>
        </w:rPr>
        <w:t xml:space="preserve">or </w:t>
      </w:r>
      <w:proofErr w:type="gramStart"/>
      <w:r w:rsidR="009D5200">
        <w:rPr>
          <w:rFonts w:ascii="Times" w:hAnsi="Times" w:cs="Times New Roman"/>
          <w:sz w:val="28"/>
          <w:szCs w:val="28"/>
          <w:lang w:val="en-CA"/>
        </w:rPr>
        <w:t>comparison shopping</w:t>
      </w:r>
      <w:proofErr w:type="gramEnd"/>
      <w:r w:rsidR="009D5200">
        <w:rPr>
          <w:rFonts w:ascii="Times" w:hAnsi="Times" w:cs="Times New Roman"/>
          <w:sz w:val="28"/>
          <w:szCs w:val="28"/>
          <w:lang w:val="en-CA"/>
        </w:rPr>
        <w:t xml:space="preserve"> by physicians </w:t>
      </w:r>
      <w:r>
        <w:rPr>
          <w:rFonts w:ascii="Times" w:hAnsi="Times" w:cs="Times New Roman"/>
          <w:sz w:val="28"/>
          <w:szCs w:val="28"/>
          <w:lang w:val="en-CA"/>
        </w:rPr>
        <w:t xml:space="preserve">between those </w:t>
      </w:r>
      <w:r w:rsidR="00B64C33">
        <w:rPr>
          <w:rFonts w:ascii="Times" w:hAnsi="Times" w:cs="Times New Roman"/>
          <w:sz w:val="28"/>
          <w:szCs w:val="28"/>
          <w:lang w:val="en-CA"/>
        </w:rPr>
        <w:t xml:space="preserve">dozen or so </w:t>
      </w:r>
      <w:r w:rsidR="000F19AE">
        <w:rPr>
          <w:rFonts w:ascii="Times" w:hAnsi="Times" w:cs="Times New Roman"/>
          <w:sz w:val="28"/>
          <w:szCs w:val="28"/>
          <w:lang w:val="en-CA"/>
        </w:rPr>
        <w:t>“preferr</w:t>
      </w:r>
      <w:r>
        <w:rPr>
          <w:rFonts w:ascii="Times" w:hAnsi="Times" w:cs="Times New Roman"/>
          <w:sz w:val="28"/>
          <w:szCs w:val="28"/>
          <w:lang w:val="en-CA"/>
        </w:rPr>
        <w:t>ed</w:t>
      </w:r>
      <w:r w:rsidR="009D5200">
        <w:rPr>
          <w:rFonts w:ascii="Times" w:hAnsi="Times" w:cs="Times New Roman"/>
          <w:sz w:val="28"/>
          <w:szCs w:val="28"/>
          <w:lang w:val="en-CA"/>
        </w:rPr>
        <w:t>”</w:t>
      </w:r>
      <w:r>
        <w:rPr>
          <w:rFonts w:ascii="Times" w:hAnsi="Times" w:cs="Times New Roman"/>
          <w:sz w:val="28"/>
          <w:szCs w:val="28"/>
          <w:lang w:val="en-CA"/>
        </w:rPr>
        <w:t xml:space="preserve"> facilities to which physicians are </w:t>
      </w:r>
      <w:r w:rsidR="009D5200">
        <w:rPr>
          <w:rFonts w:ascii="Times" w:hAnsi="Times" w:cs="Times New Roman"/>
          <w:sz w:val="28"/>
          <w:szCs w:val="28"/>
          <w:lang w:val="en-CA"/>
        </w:rPr>
        <w:t xml:space="preserve">invariably </w:t>
      </w:r>
      <w:r>
        <w:rPr>
          <w:rFonts w:ascii="Times" w:hAnsi="Times" w:cs="Times New Roman"/>
          <w:sz w:val="28"/>
          <w:szCs w:val="28"/>
          <w:lang w:val="en-CA"/>
        </w:rPr>
        <w:t xml:space="preserve">mandated.  </w:t>
      </w:r>
    </w:p>
    <w:p w14:paraId="4A3A13CF" w14:textId="5E042806" w:rsidR="00880FF7" w:rsidRDefault="00E17B9A" w:rsidP="00E17B9A">
      <w:pPr>
        <w:widowControl w:val="0"/>
        <w:autoSpaceDE w:val="0"/>
        <w:autoSpaceDN w:val="0"/>
        <w:adjustRightInd w:val="0"/>
        <w:rPr>
          <w:rFonts w:ascii="Times" w:hAnsi="Times" w:cs="Times New Roman"/>
          <w:sz w:val="28"/>
          <w:szCs w:val="28"/>
          <w:lang w:val="en-CA"/>
        </w:rPr>
      </w:pPr>
      <w:r>
        <w:rPr>
          <w:rFonts w:ascii="Times" w:hAnsi="Times" w:cs="Times New Roman"/>
          <w:sz w:val="28"/>
          <w:szCs w:val="28"/>
          <w:lang w:val="en-CA"/>
        </w:rPr>
        <w:t xml:space="preserve">It would seem that this comment may have come from Warren </w:t>
      </w:r>
      <w:proofErr w:type="spellStart"/>
      <w:r>
        <w:rPr>
          <w:rFonts w:ascii="Times" w:hAnsi="Times" w:cs="Times New Roman"/>
          <w:sz w:val="28"/>
          <w:szCs w:val="28"/>
          <w:lang w:val="en-CA"/>
        </w:rPr>
        <w:t>Pendergast</w:t>
      </w:r>
      <w:proofErr w:type="spellEnd"/>
      <w:r w:rsidR="004C17CE">
        <w:rPr>
          <w:rFonts w:ascii="Times" w:hAnsi="Times" w:cs="Times New Roman"/>
          <w:sz w:val="28"/>
          <w:szCs w:val="28"/>
          <w:lang w:val="en-CA"/>
        </w:rPr>
        <w:t>, former</w:t>
      </w:r>
      <w:r w:rsidR="00880FF7">
        <w:rPr>
          <w:rFonts w:ascii="Times" w:hAnsi="Times" w:cs="Times New Roman"/>
          <w:sz w:val="28"/>
          <w:szCs w:val="28"/>
          <w:lang w:val="en-CA"/>
        </w:rPr>
        <w:t xml:space="preserve"> Exec Director/Chief Medical Officer </w:t>
      </w:r>
      <w:r w:rsidR="009D5200">
        <w:rPr>
          <w:rFonts w:ascii="Times" w:hAnsi="Times" w:cs="Times New Roman"/>
          <w:sz w:val="28"/>
          <w:szCs w:val="28"/>
          <w:lang w:val="en-CA"/>
        </w:rPr>
        <w:t>of the NC PHP</w:t>
      </w:r>
      <w:r w:rsidR="001C7794">
        <w:rPr>
          <w:rFonts w:ascii="Times" w:hAnsi="Times" w:cs="Times New Roman"/>
          <w:sz w:val="28"/>
          <w:szCs w:val="28"/>
          <w:lang w:val="en-CA"/>
        </w:rPr>
        <w:t>, also quoted extensively in the article</w:t>
      </w:r>
      <w:r w:rsidR="009D5200">
        <w:rPr>
          <w:rFonts w:ascii="Times" w:hAnsi="Times" w:cs="Times New Roman"/>
          <w:sz w:val="28"/>
          <w:szCs w:val="28"/>
          <w:lang w:val="en-CA"/>
        </w:rPr>
        <w:t xml:space="preserve"> (</w:t>
      </w:r>
      <w:proofErr w:type="spellStart"/>
      <w:r w:rsidR="001C7794">
        <w:rPr>
          <w:rFonts w:ascii="Times" w:hAnsi="Times" w:cs="Times New Roman"/>
          <w:sz w:val="28"/>
          <w:szCs w:val="28"/>
          <w:lang w:val="en-CA"/>
        </w:rPr>
        <w:t>Pendergast</w:t>
      </w:r>
      <w:proofErr w:type="spellEnd"/>
      <w:r w:rsidR="00880FF7">
        <w:rPr>
          <w:rFonts w:ascii="Times" w:hAnsi="Times" w:cs="Times New Roman"/>
          <w:sz w:val="28"/>
          <w:szCs w:val="28"/>
          <w:lang w:val="en-CA"/>
        </w:rPr>
        <w:t xml:space="preserve"> was </w:t>
      </w:r>
      <w:r w:rsidR="001C7794">
        <w:rPr>
          <w:rFonts w:ascii="Times" w:hAnsi="Times" w:cs="Times New Roman"/>
          <w:sz w:val="28"/>
          <w:szCs w:val="28"/>
          <w:lang w:val="en-CA"/>
        </w:rPr>
        <w:t xml:space="preserve">the official </w:t>
      </w:r>
      <w:r w:rsidR="00880FF7">
        <w:rPr>
          <w:rFonts w:ascii="Times" w:hAnsi="Times" w:cs="Times New Roman"/>
          <w:sz w:val="28"/>
          <w:szCs w:val="28"/>
          <w:lang w:val="en-CA"/>
        </w:rPr>
        <w:t xml:space="preserve">cited in the audit of the North Carolina PHP </w:t>
      </w:r>
      <w:r w:rsidR="009D5200">
        <w:rPr>
          <w:rFonts w:ascii="Times" w:hAnsi="Times" w:cs="Times New Roman"/>
          <w:sz w:val="28"/>
          <w:szCs w:val="28"/>
          <w:lang w:val="en-CA"/>
        </w:rPr>
        <w:t>for</w:t>
      </w:r>
      <w:r w:rsidR="00230A55">
        <w:rPr>
          <w:rFonts w:ascii="Times" w:hAnsi="Times" w:cs="Times New Roman"/>
          <w:sz w:val="28"/>
          <w:szCs w:val="28"/>
          <w:lang w:val="en-CA"/>
        </w:rPr>
        <w:t xml:space="preserve"> compromised objectivity</w:t>
      </w:r>
      <w:r w:rsidR="000751C0">
        <w:rPr>
          <w:rFonts w:ascii="Times" w:hAnsi="Times" w:cs="Times New Roman"/>
          <w:sz w:val="28"/>
          <w:szCs w:val="28"/>
          <w:lang w:val="en-CA"/>
        </w:rPr>
        <w:t xml:space="preserve"> within his program</w:t>
      </w:r>
      <w:r w:rsidR="004C17CE">
        <w:rPr>
          <w:rStyle w:val="FootnoteReference"/>
          <w:rFonts w:ascii="Times" w:hAnsi="Times" w:cs="Times New Roman"/>
          <w:sz w:val="28"/>
          <w:szCs w:val="28"/>
          <w:lang w:val="en-CA"/>
        </w:rPr>
        <w:footnoteReference w:id="16"/>
      </w:r>
      <w:r w:rsidR="009D5200">
        <w:rPr>
          <w:rFonts w:ascii="Times" w:hAnsi="Times" w:cs="Times New Roman"/>
          <w:sz w:val="28"/>
          <w:szCs w:val="28"/>
          <w:lang w:val="en-CA"/>
        </w:rPr>
        <w:t>)</w:t>
      </w:r>
      <w:r w:rsidR="00230A55">
        <w:rPr>
          <w:rFonts w:ascii="Times" w:hAnsi="Times" w:cs="Times New Roman"/>
          <w:sz w:val="28"/>
          <w:szCs w:val="28"/>
          <w:lang w:val="en-CA"/>
        </w:rPr>
        <w:t>,</w:t>
      </w:r>
      <w:r>
        <w:rPr>
          <w:rFonts w:ascii="Times" w:hAnsi="Times" w:cs="Times New Roman"/>
          <w:sz w:val="28"/>
          <w:szCs w:val="28"/>
          <w:lang w:val="en-CA"/>
        </w:rPr>
        <w:t xml:space="preserve"> who was interpreting his own study of the NC PHP outcomes comparing Physicians’ Assistants and physicians.  “</w:t>
      </w:r>
      <w:proofErr w:type="gramStart"/>
      <w:r w:rsidR="00CA38D2">
        <w:rPr>
          <w:rFonts w:ascii="Times" w:hAnsi="Times" w:cs="Times New Roman"/>
          <w:sz w:val="28"/>
          <w:szCs w:val="28"/>
          <w:lang w:val="en-CA"/>
        </w:rPr>
        <w:t>physicians</w:t>
      </w:r>
      <w:proofErr w:type="gramEnd"/>
      <w:r w:rsidR="00CA38D2">
        <w:rPr>
          <w:rFonts w:ascii="Times" w:hAnsi="Times" w:cs="Times New Roman"/>
          <w:sz w:val="28"/>
          <w:szCs w:val="28"/>
          <w:lang w:val="en-CA"/>
        </w:rPr>
        <w:t xml:space="preserve"> assistants as a whole don’t have the same ability to pay for long term treatment.  They just don’t have as deep of pockets as the physicians when they get into trouble.</w:t>
      </w:r>
      <w:r w:rsidR="00230A55">
        <w:rPr>
          <w:rFonts w:ascii="Times" w:hAnsi="Times" w:cs="Times New Roman"/>
          <w:sz w:val="28"/>
          <w:szCs w:val="28"/>
          <w:lang w:val="en-CA"/>
        </w:rPr>
        <w:t>”</w:t>
      </w:r>
      <w:r w:rsidR="00CA38D2">
        <w:rPr>
          <w:rFonts w:ascii="Times" w:hAnsi="Times" w:cs="Times New Roman"/>
          <w:sz w:val="28"/>
          <w:szCs w:val="28"/>
          <w:lang w:val="en-CA"/>
        </w:rPr>
        <w:t xml:space="preserve"> </w:t>
      </w:r>
    </w:p>
    <w:p w14:paraId="5483FF1A" w14:textId="77777777" w:rsidR="00880FF7" w:rsidRDefault="00880FF7" w:rsidP="00E17B9A">
      <w:pPr>
        <w:widowControl w:val="0"/>
        <w:autoSpaceDE w:val="0"/>
        <w:autoSpaceDN w:val="0"/>
        <w:adjustRightInd w:val="0"/>
        <w:rPr>
          <w:rFonts w:ascii="Times" w:hAnsi="Times" w:cs="Times New Roman"/>
          <w:sz w:val="28"/>
          <w:szCs w:val="28"/>
          <w:lang w:val="en-CA"/>
        </w:rPr>
      </w:pPr>
    </w:p>
    <w:p w14:paraId="73AECBA2" w14:textId="2B2A7263" w:rsidR="00CA38D2" w:rsidRPr="000751C0" w:rsidRDefault="000751C0" w:rsidP="00E17B9A">
      <w:pPr>
        <w:widowControl w:val="0"/>
        <w:autoSpaceDE w:val="0"/>
        <w:autoSpaceDN w:val="0"/>
        <w:adjustRightInd w:val="0"/>
        <w:rPr>
          <w:rFonts w:ascii="Times" w:hAnsi="Times" w:cs="Times New Roman"/>
          <w:sz w:val="28"/>
          <w:szCs w:val="28"/>
          <w:lang w:val="en-CA"/>
        </w:rPr>
      </w:pPr>
      <w:proofErr w:type="spellStart"/>
      <w:r>
        <w:rPr>
          <w:rFonts w:ascii="Times" w:hAnsi="Times" w:cs="Times New Roman"/>
          <w:sz w:val="28"/>
          <w:szCs w:val="28"/>
          <w:lang w:val="en-CA"/>
        </w:rPr>
        <w:t>Pendergast</w:t>
      </w:r>
      <w:proofErr w:type="spellEnd"/>
      <w:r w:rsidR="00CA38D2">
        <w:rPr>
          <w:rFonts w:ascii="Times" w:hAnsi="Times" w:cs="Times New Roman"/>
          <w:sz w:val="28"/>
          <w:szCs w:val="28"/>
          <w:lang w:val="en-CA"/>
        </w:rPr>
        <w:t xml:space="preserve"> does admit</w:t>
      </w:r>
      <w:r w:rsidR="004C17CE">
        <w:rPr>
          <w:rFonts w:ascii="Times" w:hAnsi="Times" w:cs="Times New Roman"/>
          <w:sz w:val="28"/>
          <w:szCs w:val="28"/>
          <w:lang w:val="en-CA"/>
        </w:rPr>
        <w:t>,</w:t>
      </w:r>
      <w:r w:rsidR="00CA38D2">
        <w:rPr>
          <w:rFonts w:ascii="Times" w:hAnsi="Times" w:cs="Times New Roman"/>
          <w:sz w:val="28"/>
          <w:szCs w:val="28"/>
          <w:lang w:val="en-CA"/>
        </w:rPr>
        <w:t xml:space="preserve"> </w:t>
      </w:r>
      <w:r w:rsidR="000F19AE">
        <w:rPr>
          <w:rFonts w:ascii="Times" w:hAnsi="Times" w:cs="Times New Roman"/>
          <w:sz w:val="28"/>
          <w:szCs w:val="28"/>
          <w:lang w:val="en-CA"/>
        </w:rPr>
        <w:t xml:space="preserve">regarding the </w:t>
      </w:r>
      <w:proofErr w:type="gramStart"/>
      <w:r w:rsidR="000F19AE">
        <w:rPr>
          <w:rFonts w:ascii="Times" w:hAnsi="Times" w:cs="Times New Roman"/>
          <w:sz w:val="28"/>
          <w:szCs w:val="28"/>
          <w:lang w:val="en-CA"/>
        </w:rPr>
        <w:t>discrepancy</w:t>
      </w:r>
      <w:r w:rsidR="004C17CE">
        <w:rPr>
          <w:rFonts w:ascii="Times" w:hAnsi="Times" w:cs="Times New Roman"/>
          <w:sz w:val="28"/>
          <w:szCs w:val="28"/>
          <w:lang w:val="en-CA"/>
        </w:rPr>
        <w:t>,</w:t>
      </w:r>
      <w:r w:rsidR="000F19AE">
        <w:rPr>
          <w:rFonts w:ascii="Times" w:hAnsi="Times" w:cs="Times New Roman"/>
          <w:sz w:val="28"/>
          <w:szCs w:val="28"/>
          <w:lang w:val="en-CA"/>
        </w:rPr>
        <w:t xml:space="preserve"> </w:t>
      </w:r>
      <w:r w:rsidR="00CA38D2">
        <w:rPr>
          <w:rFonts w:ascii="Times" w:hAnsi="Times" w:cs="Times New Roman"/>
          <w:sz w:val="28"/>
          <w:szCs w:val="28"/>
          <w:lang w:val="en-CA"/>
        </w:rPr>
        <w:t>that</w:t>
      </w:r>
      <w:proofErr w:type="gramEnd"/>
      <w:r w:rsidR="00CA38D2">
        <w:rPr>
          <w:rFonts w:ascii="Times" w:hAnsi="Times" w:cs="Times New Roman"/>
          <w:sz w:val="28"/>
          <w:szCs w:val="28"/>
          <w:lang w:val="en-CA"/>
        </w:rPr>
        <w:t xml:space="preserve"> another contributing factor may be that physicians have more to lose. “For a lot of physicians, if they are not able to keep their license or get their license back they don’t have a lot to fall back on. The prospect of losing one’s livelihood and identity as a physician is a major motivator.</w:t>
      </w:r>
      <w:r w:rsidR="00501C47">
        <w:rPr>
          <w:rFonts w:ascii="Times" w:hAnsi="Times" w:cs="Times New Roman"/>
          <w:sz w:val="28"/>
          <w:szCs w:val="28"/>
          <w:lang w:val="en-CA"/>
        </w:rPr>
        <w:t>”</w:t>
      </w:r>
      <w:r w:rsidR="00CA38D2">
        <w:rPr>
          <w:rFonts w:ascii="Times" w:hAnsi="Times" w:cs="Times New Roman"/>
          <w:sz w:val="28"/>
          <w:szCs w:val="28"/>
          <w:lang w:val="en-CA"/>
        </w:rPr>
        <w:t xml:space="preserve"> </w:t>
      </w:r>
      <w:r w:rsidR="00CA38D2">
        <w:rPr>
          <w:rStyle w:val="FootnoteReference"/>
          <w:rFonts w:ascii="Times" w:hAnsi="Times" w:cs="Times New Roman"/>
          <w:sz w:val="28"/>
          <w:szCs w:val="28"/>
          <w:lang w:val="en-CA"/>
        </w:rPr>
        <w:footnoteReference w:id="17"/>
      </w:r>
    </w:p>
    <w:p w14:paraId="1357E255" w14:textId="395C427F" w:rsidR="0053432A" w:rsidRPr="00B94939" w:rsidRDefault="00AF1E7A"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Indeed</w:t>
      </w:r>
      <w:r w:rsidR="00501C47">
        <w:rPr>
          <w:rFonts w:ascii="Times" w:hAnsi="Times" w:cs="Times New Roman"/>
          <w:sz w:val="28"/>
          <w:szCs w:val="28"/>
          <w:lang w:val="en-CA"/>
        </w:rPr>
        <w:t xml:space="preserve"> it is</w:t>
      </w:r>
      <w:r>
        <w:rPr>
          <w:rFonts w:ascii="Times" w:hAnsi="Times" w:cs="Times New Roman"/>
          <w:sz w:val="28"/>
          <w:szCs w:val="28"/>
          <w:lang w:val="en-CA"/>
        </w:rPr>
        <w:t>.</w:t>
      </w:r>
      <w:r w:rsidR="00501C47">
        <w:rPr>
          <w:rFonts w:ascii="Times" w:hAnsi="Times" w:cs="Times New Roman"/>
          <w:sz w:val="28"/>
          <w:szCs w:val="28"/>
          <w:lang w:val="en-CA"/>
        </w:rPr>
        <w:t xml:space="preserve">  And it is also an incredibly powerful inducement to submission to activity such as unwarranted “rehabilita</w:t>
      </w:r>
      <w:r w:rsidR="009D5200">
        <w:rPr>
          <w:rFonts w:ascii="Times" w:hAnsi="Times" w:cs="Times New Roman"/>
          <w:sz w:val="28"/>
          <w:szCs w:val="28"/>
          <w:lang w:val="en-CA"/>
        </w:rPr>
        <w:t xml:space="preserve">tion” and monitoring, </w:t>
      </w:r>
      <w:proofErr w:type="gramStart"/>
      <w:r w:rsidR="009D5200">
        <w:rPr>
          <w:rFonts w:ascii="Times" w:hAnsi="Times" w:cs="Times New Roman"/>
          <w:sz w:val="28"/>
          <w:szCs w:val="28"/>
          <w:lang w:val="en-CA"/>
        </w:rPr>
        <w:t xml:space="preserve">leaving </w:t>
      </w:r>
      <w:r w:rsidR="00501C47">
        <w:rPr>
          <w:rFonts w:ascii="Times" w:hAnsi="Times" w:cs="Times New Roman"/>
          <w:sz w:val="28"/>
          <w:szCs w:val="28"/>
          <w:lang w:val="en-CA"/>
        </w:rPr>
        <w:t xml:space="preserve"> physicians</w:t>
      </w:r>
      <w:proofErr w:type="gramEnd"/>
      <w:r w:rsidR="00501C47">
        <w:rPr>
          <w:rFonts w:ascii="Times" w:hAnsi="Times" w:cs="Times New Roman"/>
          <w:sz w:val="28"/>
          <w:szCs w:val="28"/>
          <w:lang w:val="en-CA"/>
        </w:rPr>
        <w:t xml:space="preserve"> </w:t>
      </w:r>
      <w:r w:rsidR="000751C0">
        <w:rPr>
          <w:rFonts w:ascii="Times" w:hAnsi="Times" w:cs="Times New Roman"/>
          <w:sz w:val="28"/>
          <w:szCs w:val="28"/>
          <w:lang w:val="en-CA"/>
        </w:rPr>
        <w:t xml:space="preserve">who are cornered in this system </w:t>
      </w:r>
      <w:r w:rsidR="00501C47">
        <w:rPr>
          <w:rFonts w:ascii="Times" w:hAnsi="Times" w:cs="Times New Roman"/>
          <w:sz w:val="28"/>
          <w:szCs w:val="28"/>
          <w:lang w:val="en-CA"/>
        </w:rPr>
        <w:t xml:space="preserve">incredibly vulnerable to abuse.  </w:t>
      </w:r>
      <w:r w:rsidR="00230A55">
        <w:rPr>
          <w:rFonts w:ascii="Times" w:hAnsi="Times" w:cs="Times New Roman"/>
          <w:sz w:val="28"/>
          <w:szCs w:val="28"/>
          <w:lang w:val="en-CA"/>
        </w:rPr>
        <w:t xml:space="preserve">Physicians who were interviewed by the auditors in NC alleged that they were intimidated into unnecessarily enrolling into alcohol and chemical dependency programs.  Without any meaningful due process protections, </w:t>
      </w:r>
      <w:r w:rsidR="0053432A">
        <w:rPr>
          <w:rFonts w:ascii="Times" w:hAnsi="Times" w:cs="Times New Roman"/>
          <w:sz w:val="28"/>
          <w:szCs w:val="28"/>
          <w:lang w:val="en-CA"/>
        </w:rPr>
        <w:t>to the extent that</w:t>
      </w:r>
      <w:r w:rsidR="000F19AE">
        <w:rPr>
          <w:rFonts w:ascii="Times" w:hAnsi="Times" w:cs="Times New Roman"/>
          <w:sz w:val="28"/>
          <w:szCs w:val="28"/>
          <w:lang w:val="en-CA"/>
        </w:rPr>
        <w:t xml:space="preserve"> in NC </w:t>
      </w:r>
      <w:r w:rsidR="0053432A">
        <w:rPr>
          <w:rFonts w:ascii="Times" w:hAnsi="Times" w:cs="Times New Roman"/>
          <w:sz w:val="28"/>
          <w:szCs w:val="28"/>
          <w:lang w:val="en-CA"/>
        </w:rPr>
        <w:t>physicians were being denied</w:t>
      </w:r>
      <w:r w:rsidR="00230A55">
        <w:rPr>
          <w:rFonts w:ascii="Times" w:hAnsi="Times" w:cs="Times New Roman"/>
          <w:sz w:val="28"/>
          <w:szCs w:val="28"/>
          <w:lang w:val="en-CA"/>
        </w:rPr>
        <w:t xml:space="preserve"> the right to even </w:t>
      </w:r>
      <w:r w:rsidR="00230A55" w:rsidRPr="001C7794">
        <w:rPr>
          <w:rFonts w:ascii="Times" w:hAnsi="Times" w:cs="Times New Roman"/>
          <w:b/>
          <w:i/>
          <w:sz w:val="28"/>
          <w:szCs w:val="28"/>
          <w:lang w:val="en-CA"/>
        </w:rPr>
        <w:t xml:space="preserve">know what diagnoses </w:t>
      </w:r>
      <w:r w:rsidR="000751C0" w:rsidRPr="001C7794">
        <w:rPr>
          <w:rFonts w:ascii="Times" w:hAnsi="Times" w:cs="Times New Roman"/>
          <w:b/>
          <w:i/>
          <w:sz w:val="28"/>
          <w:szCs w:val="28"/>
          <w:lang w:val="en-CA"/>
        </w:rPr>
        <w:t xml:space="preserve">they </w:t>
      </w:r>
      <w:r w:rsidR="00230A55" w:rsidRPr="001C7794">
        <w:rPr>
          <w:rFonts w:ascii="Times" w:hAnsi="Times" w:cs="Times New Roman"/>
          <w:b/>
          <w:i/>
          <w:sz w:val="28"/>
          <w:szCs w:val="28"/>
          <w:lang w:val="en-CA"/>
        </w:rPr>
        <w:t xml:space="preserve">were being </w:t>
      </w:r>
      <w:r w:rsidR="000751C0" w:rsidRPr="001C7794">
        <w:rPr>
          <w:rFonts w:ascii="Times" w:hAnsi="Times" w:cs="Times New Roman"/>
          <w:b/>
          <w:i/>
          <w:sz w:val="28"/>
          <w:szCs w:val="28"/>
          <w:lang w:val="en-CA"/>
        </w:rPr>
        <w:t>labeled with</w:t>
      </w:r>
      <w:r w:rsidR="000751C0">
        <w:rPr>
          <w:rFonts w:ascii="Times" w:hAnsi="Times" w:cs="Times New Roman"/>
          <w:sz w:val="28"/>
          <w:szCs w:val="28"/>
          <w:lang w:val="en-CA"/>
        </w:rPr>
        <w:t xml:space="preserve"> in order</w:t>
      </w:r>
      <w:r w:rsidR="00230A55">
        <w:rPr>
          <w:rFonts w:ascii="Times" w:hAnsi="Times" w:cs="Times New Roman"/>
          <w:sz w:val="28"/>
          <w:szCs w:val="28"/>
          <w:lang w:val="en-CA"/>
        </w:rPr>
        <w:t xml:space="preserve"> to justify inpatient treatment</w:t>
      </w:r>
      <w:r w:rsidR="000F19AE">
        <w:rPr>
          <w:rFonts w:ascii="Times" w:hAnsi="Times" w:cs="Times New Roman"/>
          <w:sz w:val="28"/>
          <w:szCs w:val="28"/>
          <w:lang w:val="en-CA"/>
        </w:rPr>
        <w:t>, a physician has little recourse but to comply to prevent a report of noncompliance to the MLB, which report would lead to licensure action</w:t>
      </w:r>
      <w:r w:rsidR="00230A55">
        <w:rPr>
          <w:rFonts w:ascii="Times" w:hAnsi="Times" w:cs="Times New Roman"/>
          <w:sz w:val="28"/>
          <w:szCs w:val="28"/>
          <w:lang w:val="en-CA"/>
        </w:rPr>
        <w:t xml:space="preserve">.  </w:t>
      </w:r>
      <w:r w:rsidR="0053432A">
        <w:rPr>
          <w:rFonts w:ascii="Times" w:hAnsi="Times" w:cs="Times New Roman"/>
          <w:sz w:val="28"/>
          <w:szCs w:val="28"/>
          <w:lang w:val="en-CA"/>
        </w:rPr>
        <w:t xml:space="preserve">Even involuntarily committed psychiatric patients are treated more fairly.  (It is not yet known whether these compromising policies </w:t>
      </w:r>
      <w:r w:rsidR="000F19AE">
        <w:rPr>
          <w:rFonts w:ascii="Times" w:hAnsi="Times" w:cs="Times New Roman"/>
          <w:sz w:val="28"/>
          <w:szCs w:val="28"/>
          <w:lang w:val="en-CA"/>
        </w:rPr>
        <w:t xml:space="preserve">uncovered by the state audit </w:t>
      </w:r>
      <w:r w:rsidR="0053432A">
        <w:rPr>
          <w:rFonts w:ascii="Times" w:hAnsi="Times" w:cs="Times New Roman"/>
          <w:sz w:val="28"/>
          <w:szCs w:val="28"/>
          <w:lang w:val="en-CA"/>
        </w:rPr>
        <w:t xml:space="preserve">have been corrected as a result of the audit).  </w:t>
      </w:r>
    </w:p>
    <w:p w14:paraId="1ED8B7A3" w14:textId="27742714" w:rsidR="00B94939" w:rsidRDefault="00CB59E6"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DuPont’s assertion that</w:t>
      </w:r>
      <w:r w:rsidR="00B94939" w:rsidRPr="00B94939">
        <w:rPr>
          <w:rFonts w:ascii="Times" w:hAnsi="Times" w:cs="Times New Roman"/>
          <w:sz w:val="28"/>
          <w:szCs w:val="28"/>
          <w:lang w:val="en-CA"/>
        </w:rPr>
        <w:t xml:space="preserve"> “My experience is that PHPs are certainly willing to work </w:t>
      </w:r>
      <w:r>
        <w:rPr>
          <w:rFonts w:ascii="Times" w:hAnsi="Times" w:cs="Times New Roman"/>
          <w:sz w:val="28"/>
          <w:szCs w:val="28"/>
          <w:lang w:val="en-CA"/>
        </w:rPr>
        <w:t>with physicians on cost issues” is belied by the experiences of m</w:t>
      </w:r>
      <w:r w:rsidR="00230A55">
        <w:rPr>
          <w:rFonts w:ascii="Times" w:hAnsi="Times" w:cs="Times New Roman"/>
          <w:sz w:val="28"/>
          <w:szCs w:val="28"/>
          <w:lang w:val="en-CA"/>
        </w:rPr>
        <w:t>an</w:t>
      </w:r>
      <w:r>
        <w:rPr>
          <w:rFonts w:ascii="Times" w:hAnsi="Times" w:cs="Times New Roman"/>
          <w:sz w:val="28"/>
          <w:szCs w:val="28"/>
          <w:lang w:val="en-CA"/>
        </w:rPr>
        <w:t xml:space="preserve">y physician clients who have participated in these programs.   They report having undergone something more akin to living financial autopsy </w:t>
      </w:r>
      <w:proofErr w:type="gramStart"/>
      <w:r>
        <w:rPr>
          <w:rFonts w:ascii="Times" w:hAnsi="Times" w:cs="Times New Roman"/>
          <w:sz w:val="28"/>
          <w:szCs w:val="28"/>
          <w:lang w:val="en-CA"/>
        </w:rPr>
        <w:t>than  wallet</w:t>
      </w:r>
      <w:proofErr w:type="gramEnd"/>
      <w:r>
        <w:rPr>
          <w:rFonts w:ascii="Times" w:hAnsi="Times" w:cs="Times New Roman"/>
          <w:sz w:val="28"/>
          <w:szCs w:val="28"/>
          <w:lang w:val="en-CA"/>
        </w:rPr>
        <w:t xml:space="preserve"> biopsy when they arrive for admission at one of these facilities.  Failure to make advanced arrangements to pay is considered grounds for </w:t>
      </w:r>
      <w:r w:rsidR="00696E8B">
        <w:rPr>
          <w:rFonts w:ascii="Times" w:hAnsi="Times" w:cs="Times New Roman"/>
          <w:sz w:val="28"/>
          <w:szCs w:val="28"/>
          <w:lang w:val="en-CA"/>
        </w:rPr>
        <w:t xml:space="preserve">a </w:t>
      </w:r>
      <w:r>
        <w:rPr>
          <w:rFonts w:ascii="Times" w:hAnsi="Times" w:cs="Times New Roman"/>
          <w:sz w:val="28"/>
          <w:szCs w:val="28"/>
          <w:lang w:val="en-CA"/>
        </w:rPr>
        <w:t xml:space="preserve">report </w:t>
      </w:r>
      <w:r w:rsidR="00696E8B">
        <w:rPr>
          <w:rFonts w:ascii="Times" w:hAnsi="Times" w:cs="Times New Roman"/>
          <w:sz w:val="28"/>
          <w:szCs w:val="28"/>
          <w:lang w:val="en-CA"/>
        </w:rPr>
        <w:t xml:space="preserve">to the </w:t>
      </w:r>
      <w:r w:rsidR="0053432A">
        <w:rPr>
          <w:rFonts w:ascii="Times" w:hAnsi="Times" w:cs="Times New Roman"/>
          <w:sz w:val="28"/>
          <w:szCs w:val="28"/>
          <w:lang w:val="en-CA"/>
        </w:rPr>
        <w:t xml:space="preserve">licensure </w:t>
      </w:r>
      <w:r w:rsidR="00696E8B">
        <w:rPr>
          <w:rFonts w:ascii="Times" w:hAnsi="Times" w:cs="Times New Roman"/>
          <w:sz w:val="28"/>
          <w:szCs w:val="28"/>
          <w:lang w:val="en-CA"/>
        </w:rPr>
        <w:t xml:space="preserve">board </w:t>
      </w:r>
      <w:r>
        <w:rPr>
          <w:rFonts w:ascii="Times" w:hAnsi="Times" w:cs="Times New Roman"/>
          <w:sz w:val="28"/>
          <w:szCs w:val="28"/>
          <w:lang w:val="en-CA"/>
        </w:rPr>
        <w:t xml:space="preserve">of </w:t>
      </w:r>
      <w:r w:rsidR="001361B7">
        <w:rPr>
          <w:rFonts w:ascii="Times" w:hAnsi="Times" w:cs="Times New Roman"/>
          <w:sz w:val="28"/>
          <w:szCs w:val="28"/>
          <w:lang w:val="en-CA"/>
        </w:rPr>
        <w:t xml:space="preserve">physician </w:t>
      </w:r>
      <w:r>
        <w:rPr>
          <w:rFonts w:ascii="Times" w:hAnsi="Times" w:cs="Times New Roman"/>
          <w:sz w:val="28"/>
          <w:szCs w:val="28"/>
          <w:lang w:val="en-CA"/>
        </w:rPr>
        <w:t>noncompliance</w:t>
      </w:r>
      <w:r w:rsidR="001361B7">
        <w:rPr>
          <w:rFonts w:ascii="Times" w:hAnsi="Times" w:cs="Times New Roman"/>
          <w:sz w:val="28"/>
          <w:szCs w:val="28"/>
          <w:lang w:val="en-CA"/>
        </w:rPr>
        <w:t xml:space="preserve"> with a </w:t>
      </w:r>
      <w:r w:rsidR="0053432A">
        <w:rPr>
          <w:rFonts w:ascii="Times" w:hAnsi="Times" w:cs="Times New Roman"/>
          <w:sz w:val="28"/>
          <w:szCs w:val="28"/>
          <w:lang w:val="en-CA"/>
        </w:rPr>
        <w:t xml:space="preserve">PHP </w:t>
      </w:r>
      <w:r w:rsidR="007E0C24">
        <w:rPr>
          <w:rFonts w:ascii="Times" w:hAnsi="Times" w:cs="Times New Roman"/>
          <w:sz w:val="28"/>
          <w:szCs w:val="28"/>
          <w:lang w:val="en-CA"/>
        </w:rPr>
        <w:t>recommendation</w:t>
      </w:r>
      <w:r>
        <w:rPr>
          <w:rFonts w:ascii="Times" w:hAnsi="Times" w:cs="Times New Roman"/>
          <w:sz w:val="28"/>
          <w:szCs w:val="28"/>
          <w:lang w:val="en-CA"/>
        </w:rPr>
        <w:t xml:space="preserve">. </w:t>
      </w:r>
      <w:r w:rsidR="00696E8B">
        <w:rPr>
          <w:rFonts w:ascii="Times" w:hAnsi="Times" w:cs="Times New Roman"/>
          <w:sz w:val="28"/>
          <w:szCs w:val="28"/>
          <w:lang w:val="en-CA"/>
        </w:rPr>
        <w:t xml:space="preserve">  </w:t>
      </w:r>
      <w:r w:rsidR="0053432A">
        <w:rPr>
          <w:rFonts w:ascii="Times" w:hAnsi="Times" w:cs="Times New Roman"/>
          <w:sz w:val="28"/>
          <w:szCs w:val="28"/>
          <w:lang w:val="en-CA"/>
        </w:rPr>
        <w:t xml:space="preserve">Such enforcement measures are even codified in </w:t>
      </w:r>
      <w:r w:rsidR="00E26305">
        <w:rPr>
          <w:rFonts w:ascii="Times" w:hAnsi="Times" w:cs="Times New Roman"/>
          <w:sz w:val="28"/>
          <w:szCs w:val="28"/>
          <w:lang w:val="en-CA"/>
        </w:rPr>
        <w:t xml:space="preserve">many of </w:t>
      </w:r>
      <w:r w:rsidR="0053432A">
        <w:rPr>
          <w:rFonts w:ascii="Times" w:hAnsi="Times" w:cs="Times New Roman"/>
          <w:sz w:val="28"/>
          <w:szCs w:val="28"/>
          <w:lang w:val="en-CA"/>
        </w:rPr>
        <w:t>the “contingent contr</w:t>
      </w:r>
      <w:r w:rsidR="00676A4E">
        <w:rPr>
          <w:rFonts w:ascii="Times" w:hAnsi="Times" w:cs="Times New Roman"/>
          <w:sz w:val="28"/>
          <w:szCs w:val="28"/>
          <w:lang w:val="en-CA"/>
        </w:rPr>
        <w:t>acts” dispensed by</w:t>
      </w:r>
      <w:r w:rsidR="0053432A">
        <w:rPr>
          <w:rFonts w:ascii="Times" w:hAnsi="Times" w:cs="Times New Roman"/>
          <w:sz w:val="28"/>
          <w:szCs w:val="28"/>
          <w:lang w:val="en-CA"/>
        </w:rPr>
        <w:t xml:space="preserve"> PHPs.  </w:t>
      </w:r>
    </w:p>
    <w:p w14:paraId="337C59AD" w14:textId="6B7DC4A4" w:rsidR="00676A4E" w:rsidRDefault="00676A4E"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In sum, t</w:t>
      </w:r>
      <w:r w:rsidR="001361B7">
        <w:rPr>
          <w:rFonts w:ascii="Times" w:hAnsi="Times" w:cs="Times New Roman"/>
          <w:sz w:val="28"/>
          <w:szCs w:val="28"/>
          <w:lang w:val="en-CA"/>
        </w:rPr>
        <w:t>here is far more to the PHP issue than meets the eye</w:t>
      </w:r>
      <w:r w:rsidR="000243A2">
        <w:rPr>
          <w:rFonts w:ascii="Times" w:hAnsi="Times" w:cs="Times New Roman"/>
          <w:sz w:val="28"/>
          <w:szCs w:val="28"/>
          <w:lang w:val="en-CA"/>
        </w:rPr>
        <w:t xml:space="preserve"> </w:t>
      </w:r>
      <w:r w:rsidR="000F19AE">
        <w:rPr>
          <w:rFonts w:ascii="Times" w:hAnsi="Times" w:cs="Times New Roman"/>
          <w:sz w:val="28"/>
          <w:szCs w:val="28"/>
          <w:lang w:val="en-CA"/>
        </w:rPr>
        <w:t xml:space="preserve">or has </w:t>
      </w:r>
      <w:r w:rsidR="005E3AF8">
        <w:rPr>
          <w:rFonts w:ascii="Times" w:hAnsi="Times" w:cs="Times New Roman"/>
          <w:sz w:val="28"/>
          <w:szCs w:val="28"/>
          <w:lang w:val="en-CA"/>
        </w:rPr>
        <w:t xml:space="preserve">yet </w:t>
      </w:r>
      <w:r w:rsidR="000F19AE">
        <w:rPr>
          <w:rFonts w:ascii="Times" w:hAnsi="Times" w:cs="Times New Roman"/>
          <w:sz w:val="28"/>
          <w:szCs w:val="28"/>
          <w:lang w:val="en-CA"/>
        </w:rPr>
        <w:t xml:space="preserve">met the </w:t>
      </w:r>
      <w:r w:rsidR="005E3AF8">
        <w:rPr>
          <w:rFonts w:ascii="Times" w:hAnsi="Times" w:cs="Times New Roman"/>
          <w:sz w:val="28"/>
          <w:szCs w:val="28"/>
          <w:lang w:val="en-CA"/>
        </w:rPr>
        <w:t xml:space="preserve">mainstream </w:t>
      </w:r>
      <w:r w:rsidR="000F19AE">
        <w:rPr>
          <w:rFonts w:ascii="Times" w:hAnsi="Times" w:cs="Times New Roman"/>
          <w:sz w:val="28"/>
          <w:szCs w:val="28"/>
          <w:lang w:val="en-CA"/>
        </w:rPr>
        <w:t xml:space="preserve">press; </w:t>
      </w:r>
      <w:r w:rsidR="000243A2">
        <w:rPr>
          <w:rFonts w:ascii="Times" w:hAnsi="Times" w:cs="Times New Roman"/>
          <w:sz w:val="28"/>
          <w:szCs w:val="28"/>
          <w:lang w:val="en-CA"/>
        </w:rPr>
        <w:t xml:space="preserve">and </w:t>
      </w:r>
      <w:r>
        <w:rPr>
          <w:rFonts w:ascii="Times" w:hAnsi="Times" w:cs="Times New Roman"/>
          <w:sz w:val="28"/>
          <w:szCs w:val="28"/>
          <w:lang w:val="en-CA"/>
        </w:rPr>
        <w:t xml:space="preserve">I firmly believe </w:t>
      </w:r>
      <w:r w:rsidR="000243A2">
        <w:rPr>
          <w:rFonts w:ascii="Times" w:hAnsi="Times" w:cs="Times New Roman"/>
          <w:sz w:val="28"/>
          <w:szCs w:val="28"/>
          <w:lang w:val="en-CA"/>
        </w:rPr>
        <w:t xml:space="preserve">that more </w:t>
      </w:r>
      <w:r>
        <w:rPr>
          <w:rFonts w:ascii="Times" w:hAnsi="Times" w:cs="Times New Roman"/>
          <w:sz w:val="28"/>
          <w:szCs w:val="28"/>
          <w:lang w:val="en-CA"/>
        </w:rPr>
        <w:t xml:space="preserve">abuses </w:t>
      </w:r>
      <w:r w:rsidR="000243A2">
        <w:rPr>
          <w:rFonts w:ascii="Times" w:hAnsi="Times" w:cs="Times New Roman"/>
          <w:sz w:val="28"/>
          <w:szCs w:val="28"/>
          <w:lang w:val="en-CA"/>
        </w:rPr>
        <w:t xml:space="preserve">will emerge as physicians who have previously submitted in silence to such abuses of authority </w:t>
      </w:r>
      <w:r>
        <w:rPr>
          <w:rFonts w:ascii="Times" w:hAnsi="Times" w:cs="Times New Roman"/>
          <w:sz w:val="28"/>
          <w:szCs w:val="28"/>
          <w:lang w:val="en-CA"/>
        </w:rPr>
        <w:t>become</w:t>
      </w:r>
      <w:r w:rsidR="000243A2">
        <w:rPr>
          <w:rFonts w:ascii="Times" w:hAnsi="Times" w:cs="Times New Roman"/>
          <w:sz w:val="28"/>
          <w:szCs w:val="28"/>
          <w:lang w:val="en-CA"/>
        </w:rPr>
        <w:t xml:space="preserve"> emboldened</w:t>
      </w:r>
      <w:r w:rsidR="000F19AE">
        <w:rPr>
          <w:rFonts w:ascii="Times" w:hAnsi="Times" w:cs="Times New Roman"/>
          <w:sz w:val="28"/>
          <w:szCs w:val="28"/>
          <w:lang w:val="en-CA"/>
        </w:rPr>
        <w:t>,</w:t>
      </w:r>
      <w:r w:rsidR="000243A2">
        <w:rPr>
          <w:rFonts w:ascii="Times" w:hAnsi="Times" w:cs="Times New Roman"/>
          <w:sz w:val="28"/>
          <w:szCs w:val="28"/>
          <w:lang w:val="en-CA"/>
        </w:rPr>
        <w:t xml:space="preserve"> </w:t>
      </w:r>
      <w:r>
        <w:rPr>
          <w:rFonts w:ascii="Times" w:hAnsi="Times" w:cs="Times New Roman"/>
          <w:sz w:val="28"/>
          <w:szCs w:val="28"/>
          <w:lang w:val="en-CA"/>
        </w:rPr>
        <w:t xml:space="preserve">through the realization that they are not disgraced and alone, </w:t>
      </w:r>
      <w:r w:rsidR="000243A2">
        <w:rPr>
          <w:rFonts w:ascii="Times" w:hAnsi="Times" w:cs="Times New Roman"/>
          <w:sz w:val="28"/>
          <w:szCs w:val="28"/>
          <w:lang w:val="en-CA"/>
        </w:rPr>
        <w:t>to share their stories</w:t>
      </w:r>
      <w:r w:rsidR="001361B7">
        <w:rPr>
          <w:rFonts w:ascii="Times" w:hAnsi="Times" w:cs="Times New Roman"/>
          <w:sz w:val="28"/>
          <w:szCs w:val="28"/>
          <w:lang w:val="en-CA"/>
        </w:rPr>
        <w:t xml:space="preserve">.  </w:t>
      </w:r>
    </w:p>
    <w:p w14:paraId="013A6F82" w14:textId="0B207FB8" w:rsidR="001361B7" w:rsidRDefault="001361B7"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 xml:space="preserve">Given the close interrelation between the FSPHP and </w:t>
      </w:r>
      <w:r w:rsidR="002F43F7">
        <w:rPr>
          <w:rFonts w:ascii="Times" w:hAnsi="Times" w:cs="Times New Roman"/>
          <w:sz w:val="28"/>
          <w:szCs w:val="28"/>
          <w:lang w:val="en-CA"/>
        </w:rPr>
        <w:t xml:space="preserve">its </w:t>
      </w:r>
      <w:proofErr w:type="spellStart"/>
      <w:r w:rsidR="002F43F7">
        <w:rPr>
          <w:rFonts w:ascii="Times" w:hAnsi="Times" w:cs="Times New Roman"/>
          <w:sz w:val="28"/>
          <w:szCs w:val="28"/>
          <w:lang w:val="en-CA"/>
        </w:rPr>
        <w:t>alterego</w:t>
      </w:r>
      <w:proofErr w:type="spellEnd"/>
      <w:r w:rsidR="002F43F7">
        <w:rPr>
          <w:rFonts w:ascii="Times" w:hAnsi="Times" w:cs="Times New Roman"/>
          <w:sz w:val="28"/>
          <w:szCs w:val="28"/>
          <w:lang w:val="en-CA"/>
        </w:rPr>
        <w:t xml:space="preserve">, </w:t>
      </w:r>
      <w:r>
        <w:rPr>
          <w:rFonts w:ascii="Times" w:hAnsi="Times" w:cs="Times New Roman"/>
          <w:sz w:val="28"/>
          <w:szCs w:val="28"/>
          <w:lang w:val="en-CA"/>
        </w:rPr>
        <w:t xml:space="preserve">the ASAM, and close collaboration </w:t>
      </w:r>
      <w:r w:rsidR="0053432A">
        <w:rPr>
          <w:rFonts w:ascii="Times" w:hAnsi="Times" w:cs="Times New Roman"/>
          <w:sz w:val="28"/>
          <w:szCs w:val="28"/>
          <w:lang w:val="en-CA"/>
        </w:rPr>
        <w:t>(</w:t>
      </w:r>
      <w:r>
        <w:rPr>
          <w:rFonts w:ascii="Times" w:hAnsi="Times" w:cs="Times New Roman"/>
          <w:sz w:val="28"/>
          <w:szCs w:val="28"/>
          <w:lang w:val="en-CA"/>
        </w:rPr>
        <w:t>if not collusion</w:t>
      </w:r>
      <w:r w:rsidR="0053432A">
        <w:rPr>
          <w:rFonts w:ascii="Times" w:hAnsi="Times" w:cs="Times New Roman"/>
          <w:sz w:val="28"/>
          <w:szCs w:val="28"/>
          <w:lang w:val="en-CA"/>
        </w:rPr>
        <w:t>)</w:t>
      </w:r>
      <w:r>
        <w:rPr>
          <w:rFonts w:ascii="Times" w:hAnsi="Times" w:cs="Times New Roman"/>
          <w:sz w:val="28"/>
          <w:szCs w:val="28"/>
          <w:lang w:val="en-CA"/>
        </w:rPr>
        <w:t xml:space="preserve"> between certain PHPs and MLBs</w:t>
      </w:r>
      <w:r w:rsidR="00676A4E">
        <w:rPr>
          <w:rStyle w:val="FootnoteReference"/>
          <w:rFonts w:ascii="Times" w:hAnsi="Times" w:cs="Times New Roman"/>
          <w:sz w:val="28"/>
          <w:szCs w:val="28"/>
          <w:lang w:val="en-CA"/>
        </w:rPr>
        <w:footnoteReference w:id="18"/>
      </w:r>
      <w:r>
        <w:rPr>
          <w:rFonts w:ascii="Times" w:hAnsi="Times" w:cs="Times New Roman"/>
          <w:sz w:val="28"/>
          <w:szCs w:val="28"/>
          <w:lang w:val="en-CA"/>
        </w:rPr>
        <w:t xml:space="preserve">, we are </w:t>
      </w:r>
      <w:r w:rsidR="00E26305">
        <w:rPr>
          <w:rFonts w:ascii="Times" w:hAnsi="Times" w:cs="Times New Roman"/>
          <w:sz w:val="28"/>
          <w:szCs w:val="28"/>
          <w:lang w:val="en-CA"/>
        </w:rPr>
        <w:t>no doubt</w:t>
      </w:r>
      <w:r>
        <w:rPr>
          <w:rFonts w:ascii="Times" w:hAnsi="Times" w:cs="Times New Roman"/>
          <w:sz w:val="28"/>
          <w:szCs w:val="28"/>
          <w:lang w:val="en-CA"/>
        </w:rPr>
        <w:t xml:space="preserve"> seeing </w:t>
      </w:r>
      <w:r w:rsidR="00E26305">
        <w:rPr>
          <w:rFonts w:ascii="Times" w:hAnsi="Times" w:cs="Times New Roman"/>
          <w:sz w:val="28"/>
          <w:szCs w:val="28"/>
          <w:lang w:val="en-CA"/>
        </w:rPr>
        <w:t xml:space="preserve">only </w:t>
      </w:r>
      <w:r>
        <w:rPr>
          <w:rFonts w:ascii="Times" w:hAnsi="Times" w:cs="Times New Roman"/>
          <w:sz w:val="28"/>
          <w:szCs w:val="28"/>
          <w:lang w:val="en-CA"/>
        </w:rPr>
        <w:t xml:space="preserve">the tip of the iceberg in the first </w:t>
      </w:r>
      <w:r w:rsidR="00E26305">
        <w:rPr>
          <w:rFonts w:ascii="Times" w:hAnsi="Times" w:cs="Times New Roman"/>
          <w:sz w:val="28"/>
          <w:szCs w:val="28"/>
          <w:lang w:val="en-CA"/>
        </w:rPr>
        <w:t xml:space="preserve">emerging </w:t>
      </w:r>
      <w:r>
        <w:rPr>
          <w:rFonts w:ascii="Times" w:hAnsi="Times" w:cs="Times New Roman"/>
          <w:sz w:val="28"/>
          <w:szCs w:val="28"/>
          <w:lang w:val="en-CA"/>
        </w:rPr>
        <w:t xml:space="preserve">stories of those who have been affected.  Several class </w:t>
      </w:r>
      <w:proofErr w:type="gramStart"/>
      <w:r>
        <w:rPr>
          <w:rFonts w:ascii="Times" w:hAnsi="Times" w:cs="Times New Roman"/>
          <w:sz w:val="28"/>
          <w:szCs w:val="28"/>
          <w:lang w:val="en-CA"/>
        </w:rPr>
        <w:t>action</w:t>
      </w:r>
      <w:proofErr w:type="gramEnd"/>
      <w:r>
        <w:rPr>
          <w:rFonts w:ascii="Times" w:hAnsi="Times" w:cs="Times New Roman"/>
          <w:sz w:val="28"/>
          <w:szCs w:val="28"/>
          <w:lang w:val="en-CA"/>
        </w:rPr>
        <w:t>, ADA, civil rights and antitrust suits are currently being filed against various PHPs and MLBs</w:t>
      </w:r>
      <w:r w:rsidR="0053432A">
        <w:rPr>
          <w:rFonts w:ascii="Times" w:hAnsi="Times" w:cs="Times New Roman"/>
          <w:sz w:val="28"/>
          <w:szCs w:val="28"/>
          <w:lang w:val="en-CA"/>
        </w:rPr>
        <w:t xml:space="preserve"> in several states</w:t>
      </w:r>
      <w:r>
        <w:rPr>
          <w:rFonts w:ascii="Times" w:hAnsi="Times" w:cs="Times New Roman"/>
          <w:sz w:val="28"/>
          <w:szCs w:val="28"/>
          <w:lang w:val="en-CA"/>
        </w:rPr>
        <w:t xml:space="preserve">.  There may be many more in the pipeline.  </w:t>
      </w:r>
    </w:p>
    <w:p w14:paraId="263C0230" w14:textId="78D06A37" w:rsidR="001361B7" w:rsidRDefault="001361B7" w:rsidP="00B94939">
      <w:pPr>
        <w:spacing w:before="100" w:beforeAutospacing="1" w:after="100" w:afterAutospacing="1"/>
        <w:rPr>
          <w:rFonts w:ascii="Times" w:hAnsi="Times" w:cs="Times New Roman"/>
          <w:sz w:val="28"/>
          <w:szCs w:val="28"/>
          <w:lang w:val="en-CA"/>
        </w:rPr>
      </w:pPr>
      <w:r>
        <w:rPr>
          <w:rFonts w:ascii="Times" w:hAnsi="Times" w:cs="Times New Roman"/>
          <w:sz w:val="28"/>
          <w:szCs w:val="28"/>
          <w:lang w:val="en-CA"/>
        </w:rPr>
        <w:t>Meanwhile,</w:t>
      </w:r>
      <w:r w:rsidR="000F19AE">
        <w:rPr>
          <w:rFonts w:ascii="Times" w:hAnsi="Times" w:cs="Times New Roman"/>
          <w:sz w:val="28"/>
          <w:szCs w:val="28"/>
          <w:lang w:val="en-CA"/>
        </w:rPr>
        <w:t xml:space="preserve"> I would have to urge all</w:t>
      </w:r>
      <w:r>
        <w:rPr>
          <w:rFonts w:ascii="Times" w:hAnsi="Times" w:cs="Times New Roman"/>
          <w:sz w:val="28"/>
          <w:szCs w:val="28"/>
          <w:lang w:val="en-CA"/>
        </w:rPr>
        <w:t xml:space="preserve"> readers to </w:t>
      </w:r>
      <w:proofErr w:type="gramStart"/>
      <w:r w:rsidR="00695399">
        <w:rPr>
          <w:rFonts w:ascii="Times" w:hAnsi="Times" w:cs="Times New Roman"/>
          <w:sz w:val="28"/>
          <w:szCs w:val="28"/>
          <w:lang w:val="en-CA"/>
        </w:rPr>
        <w:t>proceed</w:t>
      </w:r>
      <w:proofErr w:type="gramEnd"/>
      <w:r w:rsidR="00695399">
        <w:rPr>
          <w:rFonts w:ascii="Times" w:hAnsi="Times" w:cs="Times New Roman"/>
          <w:sz w:val="28"/>
          <w:szCs w:val="28"/>
          <w:lang w:val="en-CA"/>
        </w:rPr>
        <w:t xml:space="preserve"> VERY CAUTIOUSLY if</w:t>
      </w:r>
      <w:r>
        <w:rPr>
          <w:rFonts w:ascii="Times" w:hAnsi="Times" w:cs="Times New Roman"/>
          <w:sz w:val="28"/>
          <w:szCs w:val="28"/>
          <w:lang w:val="en-CA"/>
        </w:rPr>
        <w:t xml:space="preserve"> they are either reported, or feel the need to self report to a PHP. </w:t>
      </w:r>
      <w:r w:rsidR="00676A4E">
        <w:rPr>
          <w:rFonts w:ascii="Times" w:hAnsi="Times" w:cs="Times New Roman"/>
          <w:sz w:val="28"/>
          <w:szCs w:val="28"/>
          <w:lang w:val="en-CA"/>
        </w:rPr>
        <w:t xml:space="preserve"> Please d</w:t>
      </w:r>
      <w:r>
        <w:rPr>
          <w:rFonts w:ascii="Times" w:hAnsi="Times" w:cs="Times New Roman"/>
          <w:sz w:val="28"/>
          <w:szCs w:val="28"/>
          <w:lang w:val="en-CA"/>
        </w:rPr>
        <w:t xml:space="preserve">o NOT assume for one minute that </w:t>
      </w:r>
      <w:r w:rsidR="00695399">
        <w:rPr>
          <w:rFonts w:ascii="Times" w:hAnsi="Times" w:cs="Times New Roman"/>
          <w:sz w:val="28"/>
          <w:szCs w:val="28"/>
          <w:lang w:val="en-CA"/>
        </w:rPr>
        <w:t>PHPs are “in your corner”</w:t>
      </w:r>
      <w:r w:rsidR="002F43F7">
        <w:rPr>
          <w:rFonts w:ascii="Times" w:hAnsi="Times" w:cs="Times New Roman"/>
          <w:sz w:val="28"/>
          <w:szCs w:val="28"/>
          <w:lang w:val="en-CA"/>
        </w:rPr>
        <w:t xml:space="preserve"> unless you have personalized knowledge that your state program operates legally and ethically</w:t>
      </w:r>
      <w:r w:rsidR="00695399">
        <w:rPr>
          <w:rFonts w:ascii="Times" w:hAnsi="Times" w:cs="Times New Roman"/>
          <w:sz w:val="28"/>
          <w:szCs w:val="28"/>
          <w:lang w:val="en-CA"/>
        </w:rPr>
        <w:t xml:space="preserve">. </w:t>
      </w:r>
      <w:r w:rsidR="00E26305">
        <w:rPr>
          <w:rFonts w:ascii="Times" w:hAnsi="Times" w:cs="Times New Roman"/>
          <w:sz w:val="28"/>
          <w:szCs w:val="28"/>
          <w:lang w:val="en-CA"/>
        </w:rPr>
        <w:t xml:space="preserve"> </w:t>
      </w:r>
      <w:r w:rsidR="002F43F7">
        <w:rPr>
          <w:rFonts w:ascii="Times" w:hAnsi="Times" w:cs="Times New Roman"/>
          <w:sz w:val="28"/>
          <w:szCs w:val="28"/>
          <w:lang w:val="en-CA"/>
        </w:rPr>
        <w:t>I am afraid that t</w:t>
      </w:r>
      <w:r w:rsidR="00695399">
        <w:rPr>
          <w:rFonts w:ascii="Times" w:hAnsi="Times" w:cs="Times New Roman"/>
          <w:sz w:val="28"/>
          <w:szCs w:val="28"/>
          <w:lang w:val="en-CA"/>
        </w:rPr>
        <w:t>he 2016 PHP</w:t>
      </w:r>
      <w:r>
        <w:rPr>
          <w:rFonts w:ascii="Times" w:hAnsi="Times" w:cs="Times New Roman"/>
          <w:sz w:val="28"/>
          <w:szCs w:val="28"/>
          <w:lang w:val="en-CA"/>
        </w:rPr>
        <w:t xml:space="preserve"> waters are uncharted, mudd</w:t>
      </w:r>
      <w:r w:rsidR="00676A4E">
        <w:rPr>
          <w:rFonts w:ascii="Times" w:hAnsi="Times" w:cs="Times New Roman"/>
          <w:sz w:val="28"/>
          <w:szCs w:val="28"/>
          <w:lang w:val="en-CA"/>
        </w:rPr>
        <w:t>y and filled with unexpected</w:t>
      </w:r>
      <w:r w:rsidR="000243A2">
        <w:rPr>
          <w:rFonts w:ascii="Times" w:hAnsi="Times" w:cs="Times New Roman"/>
          <w:sz w:val="28"/>
          <w:szCs w:val="28"/>
          <w:lang w:val="en-CA"/>
        </w:rPr>
        <w:t xml:space="preserve"> predators</w:t>
      </w:r>
      <w:r w:rsidR="001C7794">
        <w:rPr>
          <w:rFonts w:ascii="Times" w:hAnsi="Times" w:cs="Times New Roman"/>
          <w:sz w:val="28"/>
          <w:szCs w:val="28"/>
          <w:lang w:val="en-CA"/>
        </w:rPr>
        <w:t xml:space="preserve"> who represent themselves as allies</w:t>
      </w:r>
      <w:r>
        <w:rPr>
          <w:rFonts w:ascii="Times" w:hAnsi="Times" w:cs="Times New Roman"/>
          <w:sz w:val="28"/>
          <w:szCs w:val="28"/>
          <w:lang w:val="en-CA"/>
        </w:rPr>
        <w:t xml:space="preserve">.  </w:t>
      </w:r>
      <w:r w:rsidR="00702676">
        <w:rPr>
          <w:rFonts w:ascii="Times" w:hAnsi="Times" w:cs="Times New Roman"/>
          <w:sz w:val="28"/>
          <w:szCs w:val="28"/>
          <w:lang w:val="en-CA"/>
        </w:rPr>
        <w:t>Get reputable legal representation</w:t>
      </w:r>
      <w:r w:rsidR="002F43F7">
        <w:rPr>
          <w:rFonts w:ascii="Times" w:hAnsi="Times" w:cs="Times New Roman"/>
          <w:sz w:val="28"/>
          <w:szCs w:val="28"/>
          <w:lang w:val="en-CA"/>
        </w:rPr>
        <w:t>,</w:t>
      </w:r>
      <w:r w:rsidR="00702676">
        <w:rPr>
          <w:rFonts w:ascii="Times" w:hAnsi="Times" w:cs="Times New Roman"/>
          <w:sz w:val="28"/>
          <w:szCs w:val="28"/>
          <w:lang w:val="en-CA"/>
        </w:rPr>
        <w:t xml:space="preserve"> and don’t be lulled into thinking that you can safely “go it alone” merely because you have done nothing wrong.   </w:t>
      </w:r>
    </w:p>
    <w:p w14:paraId="68BBFFA1" w14:textId="77777777" w:rsidR="001361B7" w:rsidRDefault="001361B7" w:rsidP="00B94939">
      <w:pPr>
        <w:spacing w:before="100" w:beforeAutospacing="1" w:after="100" w:afterAutospacing="1"/>
        <w:rPr>
          <w:rFonts w:ascii="Times" w:hAnsi="Times" w:cs="Times New Roman"/>
          <w:sz w:val="28"/>
          <w:szCs w:val="28"/>
          <w:lang w:val="en-CA"/>
        </w:rPr>
      </w:pPr>
    </w:p>
    <w:p w14:paraId="0F4AADE4" w14:textId="7491F198" w:rsidR="001361B7" w:rsidRPr="007E0C24" w:rsidRDefault="001361B7" w:rsidP="00B94939">
      <w:pPr>
        <w:spacing w:before="100" w:beforeAutospacing="1" w:after="100" w:afterAutospacing="1"/>
        <w:rPr>
          <w:rFonts w:ascii="Times" w:hAnsi="Times" w:cs="Times New Roman"/>
          <w:i/>
          <w:sz w:val="28"/>
          <w:szCs w:val="28"/>
          <w:lang w:val="en-CA"/>
        </w:rPr>
      </w:pPr>
      <w:r w:rsidRPr="007E0C24">
        <w:rPr>
          <w:rFonts w:ascii="Times" w:hAnsi="Times" w:cs="Times New Roman"/>
          <w:i/>
          <w:sz w:val="28"/>
          <w:szCs w:val="28"/>
          <w:lang w:val="en-CA"/>
        </w:rPr>
        <w:t xml:space="preserve">Louise B. Andrew MD JD FIFEM twice chaired the Personal &amp; Professional </w:t>
      </w:r>
      <w:proofErr w:type="spellStart"/>
      <w:r w:rsidRPr="007E0C24">
        <w:rPr>
          <w:rFonts w:ascii="Times" w:hAnsi="Times" w:cs="Times New Roman"/>
          <w:i/>
          <w:sz w:val="28"/>
          <w:szCs w:val="28"/>
          <w:lang w:val="en-CA"/>
        </w:rPr>
        <w:t>WellBeing</w:t>
      </w:r>
      <w:proofErr w:type="spellEnd"/>
      <w:r w:rsidRPr="007E0C24">
        <w:rPr>
          <w:rFonts w:ascii="Times" w:hAnsi="Times" w:cs="Times New Roman"/>
          <w:i/>
          <w:sz w:val="28"/>
          <w:szCs w:val="28"/>
          <w:lang w:val="en-CA"/>
        </w:rPr>
        <w:t xml:space="preserve"> Committee of ACEP and was a longstanding senior member of the </w:t>
      </w:r>
      <w:r w:rsidR="000243A2">
        <w:rPr>
          <w:rFonts w:ascii="Times" w:hAnsi="Times" w:cs="Times New Roman"/>
          <w:i/>
          <w:sz w:val="28"/>
          <w:szCs w:val="28"/>
          <w:lang w:val="en-CA"/>
        </w:rPr>
        <w:t xml:space="preserve">ACEP </w:t>
      </w:r>
      <w:r w:rsidRPr="007E0C24">
        <w:rPr>
          <w:rFonts w:ascii="Times" w:hAnsi="Times" w:cs="Times New Roman"/>
          <w:i/>
          <w:sz w:val="28"/>
          <w:szCs w:val="28"/>
          <w:lang w:val="en-CA"/>
        </w:rPr>
        <w:t>Medical-Legal Committee</w:t>
      </w:r>
      <w:r>
        <w:rPr>
          <w:rFonts w:ascii="Times" w:hAnsi="Times" w:cs="Times New Roman"/>
          <w:sz w:val="28"/>
          <w:szCs w:val="28"/>
          <w:lang w:val="en-CA"/>
        </w:rPr>
        <w:t xml:space="preserve">. </w:t>
      </w:r>
      <w:r w:rsidR="007E0C24">
        <w:rPr>
          <w:rFonts w:ascii="Times" w:hAnsi="Times" w:cs="Times New Roman"/>
          <w:sz w:val="28"/>
          <w:szCs w:val="28"/>
          <w:lang w:val="en-CA"/>
        </w:rPr>
        <w:t xml:space="preserve"> </w:t>
      </w:r>
      <w:r w:rsidR="005A5F18" w:rsidRPr="005A5F18">
        <w:rPr>
          <w:rFonts w:ascii="Times" w:hAnsi="Times" w:cs="Times New Roman"/>
          <w:i/>
          <w:sz w:val="28"/>
          <w:szCs w:val="28"/>
          <w:lang w:val="en-CA"/>
        </w:rPr>
        <w:t>She represented ACEP at the FSMB for many years and occasionally at FSPHP</w:t>
      </w:r>
      <w:r w:rsidR="005A5F18">
        <w:rPr>
          <w:rFonts w:ascii="Times" w:hAnsi="Times" w:cs="Times New Roman"/>
          <w:sz w:val="28"/>
          <w:szCs w:val="28"/>
          <w:lang w:val="en-CA"/>
        </w:rPr>
        <w:t xml:space="preserve">. </w:t>
      </w:r>
      <w:r w:rsidR="007E0C24" w:rsidRPr="007E0C24">
        <w:rPr>
          <w:rFonts w:ascii="Times" w:hAnsi="Times" w:cs="Times New Roman"/>
          <w:i/>
          <w:sz w:val="28"/>
          <w:szCs w:val="28"/>
          <w:lang w:val="en-CA"/>
        </w:rPr>
        <w:t xml:space="preserve">She manages a website dedicated to the prevention of Physician Suicide </w:t>
      </w:r>
      <w:hyperlink r:id="rId7" w:history="1">
        <w:r w:rsidR="007E0C24" w:rsidRPr="007E0C24">
          <w:rPr>
            <w:rStyle w:val="Hyperlink"/>
            <w:rFonts w:ascii="Times" w:hAnsi="Times" w:cs="Times New Roman"/>
            <w:i/>
            <w:sz w:val="28"/>
            <w:szCs w:val="28"/>
            <w:lang w:val="en-CA"/>
          </w:rPr>
          <w:t>www.Black-Bile.com</w:t>
        </w:r>
      </w:hyperlink>
      <w:r w:rsidR="007E0C24" w:rsidRPr="007E0C24">
        <w:rPr>
          <w:rFonts w:ascii="Times" w:hAnsi="Times" w:cs="Times New Roman"/>
          <w:i/>
          <w:sz w:val="28"/>
          <w:szCs w:val="28"/>
          <w:lang w:val="en-CA"/>
        </w:rPr>
        <w:t xml:space="preserve">, and another dedicated to helping physicians deal with the stress of </w:t>
      </w:r>
      <w:r w:rsidR="0053432A">
        <w:rPr>
          <w:rFonts w:ascii="Times" w:hAnsi="Times" w:cs="Times New Roman"/>
          <w:i/>
          <w:sz w:val="28"/>
          <w:szCs w:val="28"/>
          <w:lang w:val="en-CA"/>
        </w:rPr>
        <w:t>litigation,</w:t>
      </w:r>
      <w:r w:rsidR="007E0C24" w:rsidRPr="007E0C24">
        <w:rPr>
          <w:rFonts w:ascii="Times" w:hAnsi="Times" w:cs="Times New Roman"/>
          <w:i/>
          <w:sz w:val="28"/>
          <w:szCs w:val="28"/>
          <w:lang w:val="en-CA"/>
        </w:rPr>
        <w:t xml:space="preserve"> </w:t>
      </w:r>
      <w:hyperlink r:id="rId8" w:history="1">
        <w:r w:rsidR="0053432A" w:rsidRPr="00C71CC9">
          <w:rPr>
            <w:rStyle w:val="Hyperlink"/>
            <w:rFonts w:ascii="Times" w:hAnsi="Times" w:cs="Times New Roman"/>
            <w:i/>
            <w:sz w:val="28"/>
            <w:szCs w:val="28"/>
            <w:lang w:val="en-CA"/>
          </w:rPr>
          <w:t>www.MDMentor.com</w:t>
        </w:r>
      </w:hyperlink>
      <w:proofErr w:type="gramStart"/>
      <w:r w:rsidR="0053432A">
        <w:rPr>
          <w:rFonts w:ascii="Times" w:hAnsi="Times" w:cs="Times New Roman"/>
          <w:i/>
          <w:sz w:val="28"/>
          <w:szCs w:val="28"/>
          <w:lang w:val="en-CA"/>
        </w:rPr>
        <w:t xml:space="preserve">  </w:t>
      </w:r>
      <w:r w:rsidR="005E3AF8">
        <w:rPr>
          <w:rFonts w:ascii="Times" w:hAnsi="Times" w:cs="Times New Roman"/>
          <w:i/>
          <w:sz w:val="28"/>
          <w:szCs w:val="28"/>
          <w:lang w:val="en-CA"/>
        </w:rPr>
        <w:t>She</w:t>
      </w:r>
      <w:proofErr w:type="gramEnd"/>
      <w:r w:rsidR="005E3AF8">
        <w:rPr>
          <w:rFonts w:ascii="Times" w:hAnsi="Times" w:cs="Times New Roman"/>
          <w:i/>
          <w:sz w:val="28"/>
          <w:szCs w:val="28"/>
          <w:lang w:val="en-CA"/>
        </w:rPr>
        <w:t xml:space="preserve"> does NOT represent clients, but has a wide network of contacts with lawyers who do.  </w:t>
      </w:r>
      <w:r w:rsidR="0053432A">
        <w:rPr>
          <w:rFonts w:ascii="Times" w:hAnsi="Times" w:cs="Times New Roman"/>
          <w:i/>
          <w:sz w:val="28"/>
          <w:szCs w:val="28"/>
          <w:lang w:val="en-CA"/>
        </w:rPr>
        <w:t xml:space="preserve">  </w:t>
      </w:r>
    </w:p>
    <w:p w14:paraId="350F3C1E" w14:textId="77777777" w:rsidR="001361B7" w:rsidRDefault="001361B7" w:rsidP="00B94939">
      <w:pPr>
        <w:spacing w:before="100" w:beforeAutospacing="1" w:after="100" w:afterAutospacing="1"/>
        <w:rPr>
          <w:rFonts w:ascii="Times" w:hAnsi="Times" w:cs="Times New Roman"/>
          <w:sz w:val="28"/>
          <w:szCs w:val="28"/>
          <w:lang w:val="en-CA"/>
        </w:rPr>
      </w:pPr>
    </w:p>
    <w:p w14:paraId="69FF2453" w14:textId="77777777" w:rsidR="00AF1E7A" w:rsidRDefault="00AF1E7A" w:rsidP="00B94939">
      <w:pPr>
        <w:spacing w:before="100" w:beforeAutospacing="1" w:after="100" w:afterAutospacing="1"/>
        <w:rPr>
          <w:rFonts w:ascii="Times" w:hAnsi="Times" w:cs="Times New Roman"/>
          <w:sz w:val="28"/>
          <w:szCs w:val="28"/>
          <w:lang w:val="en-CA"/>
        </w:rPr>
      </w:pPr>
    </w:p>
    <w:p w14:paraId="7C216182" w14:textId="77777777" w:rsidR="00AF1E7A" w:rsidRPr="00B94939" w:rsidRDefault="00AF1E7A" w:rsidP="00B94939">
      <w:pPr>
        <w:spacing w:before="100" w:beforeAutospacing="1" w:after="100" w:afterAutospacing="1"/>
        <w:rPr>
          <w:rFonts w:ascii="Times" w:hAnsi="Times" w:cs="Times New Roman"/>
          <w:sz w:val="28"/>
          <w:szCs w:val="28"/>
          <w:lang w:val="en-CA"/>
        </w:rPr>
      </w:pPr>
    </w:p>
    <w:p w14:paraId="7B09A7D3" w14:textId="77777777" w:rsidR="00B92283" w:rsidRPr="00B94939" w:rsidRDefault="00B92283">
      <w:pPr>
        <w:rPr>
          <w:sz w:val="28"/>
          <w:szCs w:val="28"/>
        </w:rPr>
      </w:pPr>
    </w:p>
    <w:sectPr w:rsidR="00B92283" w:rsidRPr="00B94939" w:rsidSect="00B9228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DEE35" w14:textId="77777777" w:rsidR="00724FE1" w:rsidRDefault="00724FE1" w:rsidP="00E17B9A">
      <w:r>
        <w:separator/>
      </w:r>
    </w:p>
  </w:endnote>
  <w:endnote w:type="continuationSeparator" w:id="0">
    <w:p w14:paraId="47C8DFE4" w14:textId="77777777" w:rsidR="00724FE1" w:rsidRDefault="00724FE1" w:rsidP="00E1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C808" w14:textId="77777777" w:rsidR="00724FE1" w:rsidRDefault="00724FE1" w:rsidP="00E17B9A">
      <w:r>
        <w:separator/>
      </w:r>
    </w:p>
  </w:footnote>
  <w:footnote w:type="continuationSeparator" w:id="0">
    <w:p w14:paraId="63FF5581" w14:textId="77777777" w:rsidR="00724FE1" w:rsidRDefault="00724FE1" w:rsidP="00E17B9A">
      <w:r>
        <w:continuationSeparator/>
      </w:r>
    </w:p>
  </w:footnote>
  <w:footnote w:id="1">
    <w:p w14:paraId="5648DB12" w14:textId="7EC64AD4" w:rsidR="00724FE1" w:rsidRDefault="00724FE1">
      <w:pPr>
        <w:pStyle w:val="FootnoteText"/>
      </w:pPr>
      <w:r>
        <w:rPr>
          <w:rStyle w:val="FootnoteReference"/>
        </w:rPr>
        <w:footnoteRef/>
      </w:r>
      <w:r>
        <w:t xml:space="preserve"> A contract of adhesion </w:t>
      </w:r>
      <w:r>
        <w:rPr>
          <w:rFonts w:eastAsia="Times New Roman" w:cs="Times New Roman"/>
        </w:rPr>
        <w:t>is a contract between two parties, where the terms and conditions of the contract are set by one of the parties, and the other party has little or no ability to negotiate more favorable terms and is thus placed in a "take it or leave it" position.</w:t>
      </w:r>
    </w:p>
  </w:footnote>
  <w:footnote w:id="2">
    <w:p w14:paraId="00C64EAB" w14:textId="49968613" w:rsidR="00724FE1" w:rsidRDefault="00724FE1">
      <w:pPr>
        <w:pStyle w:val="FootnoteText"/>
      </w:pPr>
      <w:r>
        <w:rPr>
          <w:rStyle w:val="FootnoteReference"/>
        </w:rPr>
        <w:footnoteRef/>
      </w:r>
      <w:r>
        <w:t xml:space="preserve"> See, e.g. Horvath’s documentary “The Business of Recovery” detailing abuses in this $34 B annual industry; trailer available at </w:t>
      </w:r>
      <w:hyperlink r:id="rId1" w:history="1">
        <w:r w:rsidRPr="00C71CC9">
          <w:rPr>
            <w:rStyle w:val="Hyperlink"/>
          </w:rPr>
          <w:t>http://www.thebusinessofrecovery.com/</w:t>
        </w:r>
      </w:hyperlink>
      <w:r>
        <w:t xml:space="preserve"> </w:t>
      </w:r>
    </w:p>
  </w:footnote>
  <w:footnote w:id="3">
    <w:p w14:paraId="614C984C" w14:textId="3C6D565A" w:rsidR="00724FE1" w:rsidRPr="002477B5" w:rsidRDefault="00724FE1">
      <w:pPr>
        <w:pStyle w:val="FootnoteText"/>
        <w:rPr>
          <w:rFonts w:ascii="Times New Roman" w:hAnsi="Times New Roman" w:cs="Times New Roman"/>
        </w:rPr>
      </w:pPr>
      <w:r>
        <w:rPr>
          <w:rStyle w:val="FootnoteReference"/>
        </w:rPr>
        <w:footnoteRef/>
      </w:r>
      <w:r>
        <w:t xml:space="preserve"> Excellent review of “The Business of Recovery” can be found at </w:t>
      </w:r>
      <w:r w:rsidRPr="002477B5">
        <w:rPr>
          <w:rFonts w:ascii="Times New Roman" w:hAnsi="Times New Roman" w:cs="Times New Roman"/>
        </w:rPr>
        <w:t>http://tinyurl.com/Bus-of-Recovery-TO-Review</w:t>
      </w:r>
    </w:p>
  </w:footnote>
  <w:footnote w:id="4">
    <w:p w14:paraId="0395E0BE" w14:textId="617A0690" w:rsidR="00724FE1" w:rsidRDefault="00724FE1">
      <w:pPr>
        <w:pStyle w:val="FootnoteText"/>
      </w:pPr>
      <w:r>
        <w:rPr>
          <w:rStyle w:val="FootnoteReference"/>
        </w:rPr>
        <w:footnoteRef/>
      </w:r>
      <w:r>
        <w:t xml:space="preserve"> Fletcher, A  “The Wrong RX for Addicted Doctors” The Fix 1/23/13 </w:t>
      </w:r>
      <w:r w:rsidRPr="00695399">
        <w:rPr>
          <w:rFonts w:ascii="Times New Roman" w:hAnsi="Times New Roman" w:cs="Times New Roman"/>
        </w:rPr>
        <w:t>https://www.thefix.com/content/whats-wrong-with-addicted-doctor-PHP-programs00389</w:t>
      </w:r>
    </w:p>
  </w:footnote>
  <w:footnote w:id="5">
    <w:p w14:paraId="626F2AAA" w14:textId="5FD56B05" w:rsidR="00724FE1" w:rsidRPr="00D80180" w:rsidRDefault="00724FE1" w:rsidP="002D6683">
      <w:pPr>
        <w:rPr>
          <w:b/>
          <w:sz w:val="28"/>
          <w:szCs w:val="28"/>
        </w:rPr>
      </w:pPr>
      <w:r>
        <w:rPr>
          <w:rStyle w:val="FootnoteReference"/>
        </w:rPr>
        <w:footnoteRef/>
      </w:r>
      <w:r>
        <w:t xml:space="preserve"> See </w:t>
      </w:r>
      <w:proofErr w:type="spellStart"/>
      <w:r>
        <w:t>Helliker</w:t>
      </w:r>
      <w:proofErr w:type="spellEnd"/>
      <w:r>
        <w:t xml:space="preserve">, A Test for Alcohol and its Flaws, WSJ Aug 12,2006 (accessed at </w:t>
      </w:r>
      <w:r w:rsidRPr="006B4BD1">
        <w:t>http://www.mapinc.org/drugnews/v06/n1069/a01.html</w:t>
      </w:r>
    </w:p>
    <w:p w14:paraId="2BCC91B5" w14:textId="5F553215" w:rsidR="00724FE1" w:rsidRDefault="00724FE1">
      <w:pPr>
        <w:pStyle w:val="FootnoteText"/>
      </w:pPr>
    </w:p>
  </w:footnote>
  <w:footnote w:id="6">
    <w:p w14:paraId="70D01B8B" w14:textId="1016E1E5" w:rsidR="00724FE1" w:rsidRDefault="00724FE1">
      <w:pPr>
        <w:pStyle w:val="FootnoteText"/>
      </w:pPr>
      <w:r>
        <w:rPr>
          <w:rStyle w:val="FootnoteReference"/>
        </w:rPr>
        <w:footnoteRef/>
      </w:r>
      <w:r>
        <w:t xml:space="preserve"> SAMSHA Advisory 2012 </w:t>
      </w:r>
      <w:r w:rsidR="00EC7367">
        <w:t xml:space="preserve">accessed 2/24/16 </w:t>
      </w:r>
      <w:r w:rsidR="00EC7367" w:rsidRPr="00EC7367">
        <w:rPr>
          <w:rFonts w:ascii="Times New Roman" w:hAnsi="Times New Roman" w:cs="Times New Roman"/>
        </w:rPr>
        <w:t>http://tinyurl.com/SAMSHA-Biomark-Adv-</w:t>
      </w:r>
    </w:p>
  </w:footnote>
  <w:footnote w:id="7">
    <w:p w14:paraId="1737C993" w14:textId="6429C9EF" w:rsidR="00724FE1" w:rsidRDefault="00724FE1">
      <w:pPr>
        <w:pStyle w:val="FootnoteText"/>
      </w:pPr>
      <w:r>
        <w:rPr>
          <w:rStyle w:val="FootnoteReference"/>
        </w:rPr>
        <w:footnoteRef/>
      </w:r>
      <w:r>
        <w:t xml:space="preserve"> Personal communication with a former chair of a state MLB who does not wish to be identified</w:t>
      </w:r>
    </w:p>
  </w:footnote>
  <w:footnote w:id="8">
    <w:p w14:paraId="31C76E3A" w14:textId="561A1FE7" w:rsidR="00724FE1" w:rsidRDefault="00724FE1">
      <w:pPr>
        <w:pStyle w:val="FootnoteText"/>
      </w:pPr>
      <w:r>
        <w:rPr>
          <w:rStyle w:val="FootnoteReference"/>
        </w:rPr>
        <w:footnoteRef/>
      </w:r>
      <w:r>
        <w:t xml:space="preserve"> See “PHPs are in Your Corner” Emergency Physician’s </w:t>
      </w:r>
      <w:proofErr w:type="gramStart"/>
      <w:r>
        <w:t>Monthly  June</w:t>
      </w:r>
      <w:proofErr w:type="gramEnd"/>
      <w:r>
        <w:t xml:space="preserve"> 2006 </w:t>
      </w:r>
      <w:r w:rsidRPr="00C70DE0">
        <w:t>http://epmonthly.com/article/phps-are-in-your-corner/</w:t>
      </w:r>
    </w:p>
  </w:footnote>
  <w:footnote w:id="9">
    <w:p w14:paraId="440C5F7C" w14:textId="3693936D" w:rsidR="00724FE1" w:rsidRDefault="00724FE1">
      <w:pPr>
        <w:pStyle w:val="FootnoteText"/>
      </w:pPr>
      <w:r>
        <w:rPr>
          <w:rStyle w:val="FootnoteReference"/>
        </w:rPr>
        <w:footnoteRef/>
      </w:r>
      <w:proofErr w:type="spellStart"/>
      <w:proofErr w:type="gramStart"/>
      <w:r>
        <w:t>e</w:t>
      </w:r>
      <w:proofErr w:type="gramEnd"/>
      <w:r>
        <w:t>.g.DuPont</w:t>
      </w:r>
      <w:proofErr w:type="spellEnd"/>
      <w:r>
        <w:t xml:space="preserve">, R “Addiction in Medicine” presentation to TACCA </w:t>
      </w:r>
      <w:r w:rsidRPr="001B5EA2">
        <w:t>http://www.ncbi.nlm.nih.gov/pmc/articles/PMC2394682/pdf/tacca119000227.pdf</w:t>
      </w:r>
    </w:p>
  </w:footnote>
  <w:footnote w:id="10">
    <w:p w14:paraId="1D947761" w14:textId="49E233CB" w:rsidR="00724FE1" w:rsidRDefault="00724FE1">
      <w:pPr>
        <w:pStyle w:val="FootnoteText"/>
      </w:pPr>
      <w:r>
        <w:rPr>
          <w:rStyle w:val="FootnoteReference"/>
        </w:rPr>
        <w:footnoteRef/>
      </w:r>
      <w:r>
        <w:t xml:space="preserve"> Andrews, L JMLD 91:4; 2005 at 11</w:t>
      </w:r>
    </w:p>
  </w:footnote>
  <w:footnote w:id="11">
    <w:p w14:paraId="2D492BEC" w14:textId="02D2DEF3" w:rsidR="00724FE1" w:rsidRDefault="00724FE1">
      <w:pPr>
        <w:pStyle w:val="FootnoteText"/>
      </w:pPr>
      <w:r>
        <w:rPr>
          <w:rStyle w:val="FootnoteReference"/>
        </w:rPr>
        <w:footnoteRef/>
      </w:r>
      <w:r>
        <w:t xml:space="preserve"> The Role of Biomarkers in the Treatment of Alcohol Use Disorders 2012 SAMSHA Advisory, </w:t>
      </w:r>
    </w:p>
  </w:footnote>
  <w:footnote w:id="12">
    <w:p w14:paraId="05274F9A" w14:textId="76DE76B4" w:rsidR="00724FE1" w:rsidRDefault="00724FE1">
      <w:pPr>
        <w:pStyle w:val="FootnoteText"/>
      </w:pPr>
      <w:r>
        <w:rPr>
          <w:rStyle w:val="FootnoteReference"/>
        </w:rPr>
        <w:footnoteRef/>
      </w:r>
      <w:r>
        <w:t xml:space="preserve"> Ibid, at 10 quoting Lyn </w:t>
      </w:r>
      <w:proofErr w:type="spellStart"/>
      <w:r>
        <w:t>Hankes</w:t>
      </w:r>
      <w:proofErr w:type="spellEnd"/>
      <w:r>
        <w:t xml:space="preserve">, former PHP director WA: “All of our clients know while we get them in with a carrot, the stick is picking up the phone and calling the [medical] board.”  Without the board’s clout behind it, the PHP loses its best </w:t>
      </w:r>
      <w:r w:rsidRPr="002441C5">
        <w:rPr>
          <w:b/>
        </w:rPr>
        <w:t>leverage</w:t>
      </w:r>
      <w:r>
        <w:t xml:space="preserve">.  </w:t>
      </w:r>
    </w:p>
  </w:footnote>
  <w:footnote w:id="13">
    <w:p w14:paraId="108548C8" w14:textId="13A9DF16" w:rsidR="00724FE1" w:rsidRPr="00016E42" w:rsidRDefault="00724FE1" w:rsidP="00016E42">
      <w:pPr>
        <w:widowControl w:val="0"/>
        <w:autoSpaceDE w:val="0"/>
        <w:autoSpaceDN w:val="0"/>
        <w:adjustRightInd w:val="0"/>
        <w:rPr>
          <w:rFonts w:ascii="Times New Roman" w:hAnsi="Times New Roman" w:cs="Times New Roman"/>
        </w:rPr>
      </w:pPr>
      <w:r>
        <w:rPr>
          <w:rStyle w:val="FootnoteReference"/>
        </w:rPr>
        <w:footnoteRef/>
      </w:r>
      <w:r>
        <w:t xml:space="preserve"> Noncompliance, according to the ASAM/FSPHP, is used somewhat interchangeably with relapse by some PHPs and can include such things as missed AA meetings</w:t>
      </w:r>
      <w:proofErr w:type="gramStart"/>
      <w:r>
        <w:t>,  being</w:t>
      </w:r>
      <w:proofErr w:type="gramEnd"/>
      <w:r>
        <w:t xml:space="preserve"> late for appointments, or “dishonesty” ; FSPHP and FSMB also define Level 1 Relapse as </w:t>
      </w:r>
      <w:r w:rsidRPr="00016E42">
        <w:rPr>
          <w:rFonts w:ascii="Times New Roman" w:hAnsi="Times New Roman" w:cs="Times New Roman"/>
        </w:rPr>
        <w:t xml:space="preserve">“Behavior without chemical use that is </w:t>
      </w:r>
      <w:r w:rsidRPr="00016E42">
        <w:rPr>
          <w:rFonts w:ascii="Times New Roman" w:hAnsi="Times New Roman" w:cs="Times New Roman"/>
          <w:b/>
        </w:rPr>
        <w:t xml:space="preserve">suggestive </w:t>
      </w:r>
      <w:r w:rsidRPr="00016E42">
        <w:rPr>
          <w:rFonts w:ascii="Times New Roman" w:hAnsi="Times New Roman" w:cs="Times New Roman"/>
        </w:rPr>
        <w:t>of impending</w:t>
      </w:r>
      <w:r>
        <w:rPr>
          <w:rFonts w:ascii="Times New Roman" w:hAnsi="Times New Roman" w:cs="Times New Roman"/>
        </w:rPr>
        <w:t xml:space="preserve"> </w:t>
      </w:r>
      <w:r w:rsidRPr="00016E42">
        <w:rPr>
          <w:rFonts w:ascii="Times New Roman" w:hAnsi="Times New Roman" w:cs="Times New Roman"/>
        </w:rPr>
        <w:t xml:space="preserve">relapse” </w:t>
      </w:r>
      <w:r>
        <w:rPr>
          <w:rFonts w:ascii="Times New Roman" w:hAnsi="Times New Roman" w:cs="Times New Roman"/>
        </w:rPr>
        <w:t xml:space="preserve">(emphasis added)  2011 FSMB policy on Physician Impairment  </w:t>
      </w:r>
      <w:r w:rsidRPr="00F24627">
        <w:rPr>
          <w:rFonts w:ascii="Times New Roman" w:hAnsi="Times New Roman" w:cs="Times New Roman"/>
        </w:rPr>
        <w:t>http://tinyurl.com/FSMB-Policy-MD-Imp</w:t>
      </w:r>
    </w:p>
  </w:footnote>
  <w:footnote w:id="14">
    <w:p w14:paraId="0923997C" w14:textId="1D1D819B" w:rsidR="00724FE1" w:rsidRDefault="00724FE1">
      <w:pPr>
        <w:pStyle w:val="FootnoteText"/>
      </w:pPr>
      <w:r>
        <w:rPr>
          <w:rStyle w:val="FootnoteReference"/>
        </w:rPr>
        <w:footnoteRef/>
      </w:r>
      <w:r>
        <w:t xml:space="preserve"> See, e.g. </w:t>
      </w:r>
      <w:r>
        <w:rPr>
          <w:rFonts w:ascii="Times" w:hAnsi="Times" w:cs="Times New Roman"/>
          <w:sz w:val="28"/>
          <w:szCs w:val="28"/>
          <w:lang w:val="en-CA"/>
        </w:rPr>
        <w:t xml:space="preserve">annual rankings of MLBs reporting to the public </w:t>
      </w:r>
      <w:r w:rsidRPr="00EF7E99">
        <w:rPr>
          <w:rFonts w:ascii="Times" w:hAnsi="Times" w:cs="Times New Roman"/>
          <w:sz w:val="28"/>
          <w:szCs w:val="28"/>
          <w:lang w:val="en-CA"/>
        </w:rPr>
        <w:t>http://www.citizen.org/Page.aspx</w:t>
      </w:r>
      <w:proofErr w:type="gramStart"/>
      <w:r w:rsidRPr="00EF7E99">
        <w:rPr>
          <w:rFonts w:ascii="Times" w:hAnsi="Times" w:cs="Times New Roman"/>
          <w:sz w:val="28"/>
          <w:szCs w:val="28"/>
          <w:lang w:val="en-CA"/>
        </w:rPr>
        <w:t>?pid</w:t>
      </w:r>
      <w:proofErr w:type="gramEnd"/>
      <w:r w:rsidRPr="00EF7E99">
        <w:rPr>
          <w:rFonts w:ascii="Times" w:hAnsi="Times" w:cs="Times New Roman"/>
          <w:sz w:val="28"/>
          <w:szCs w:val="28"/>
          <w:lang w:val="en-CA"/>
        </w:rPr>
        <w:t>=700</w:t>
      </w:r>
    </w:p>
  </w:footnote>
  <w:footnote w:id="15">
    <w:p w14:paraId="50B68860" w14:textId="39325F63" w:rsidR="00724FE1" w:rsidRDefault="00724FE1">
      <w:pPr>
        <w:pStyle w:val="FootnoteText"/>
      </w:pPr>
      <w:r>
        <w:rPr>
          <w:rStyle w:val="FootnoteReference"/>
        </w:rPr>
        <w:footnoteRef/>
      </w:r>
      <w:r>
        <w:t xml:space="preserve"> </w:t>
      </w:r>
      <w:r w:rsidR="00B64C33">
        <w:rPr>
          <w:rStyle w:val="Emphasis"/>
          <w:rFonts w:eastAsia="Times New Roman" w:cs="Times New Roman"/>
        </w:rPr>
        <w:t xml:space="preserve">J </w:t>
      </w:r>
      <w:proofErr w:type="spellStart"/>
      <w:r w:rsidR="00B64C33">
        <w:rPr>
          <w:rStyle w:val="Emphasis"/>
          <w:rFonts w:eastAsia="Times New Roman" w:cs="Times New Roman"/>
        </w:rPr>
        <w:t>Subst</w:t>
      </w:r>
      <w:proofErr w:type="spellEnd"/>
      <w:r w:rsidR="00B64C33">
        <w:rPr>
          <w:rStyle w:val="Emphasis"/>
          <w:rFonts w:eastAsia="Times New Roman" w:cs="Times New Roman"/>
        </w:rPr>
        <w:t xml:space="preserve"> Abuse Treat</w:t>
      </w:r>
      <w:r w:rsidR="00B64C33">
        <w:rPr>
          <w:rFonts w:eastAsia="Times New Roman" w:cs="Times New Roman"/>
        </w:rPr>
        <w:t xml:space="preserve"> 2009</w:t>
      </w:r>
      <w:proofErr w:type="gramStart"/>
      <w:r w:rsidR="00B64C33">
        <w:rPr>
          <w:rFonts w:eastAsia="Times New Roman" w:cs="Times New Roman"/>
        </w:rPr>
        <w:t>;37</w:t>
      </w:r>
      <w:proofErr w:type="gramEnd"/>
      <w:r w:rsidR="00B64C33">
        <w:rPr>
          <w:rFonts w:eastAsia="Times New Roman" w:cs="Times New Roman"/>
        </w:rPr>
        <w:t>[1]:1</w:t>
      </w:r>
    </w:p>
  </w:footnote>
  <w:footnote w:id="16">
    <w:p w14:paraId="60804CD0" w14:textId="276E959F" w:rsidR="00724FE1" w:rsidRDefault="00724FE1">
      <w:pPr>
        <w:pStyle w:val="FootnoteText"/>
      </w:pPr>
      <w:r>
        <w:rPr>
          <w:rStyle w:val="FootnoteReference"/>
        </w:rPr>
        <w:footnoteRef/>
      </w:r>
      <w:r>
        <w:t xml:space="preserve"> NCOSA #8141 2014 </w:t>
      </w:r>
      <w:proofErr w:type="spellStart"/>
      <w:r>
        <w:t>acccessed</w:t>
      </w:r>
      <w:proofErr w:type="spellEnd"/>
      <w:r>
        <w:t xml:space="preserve"> 2/23/16 at </w:t>
      </w:r>
      <w:r w:rsidRPr="005E3AF8">
        <w:t>http://www.ncauditor.net/EPSWeb/Reports/performance/per-2013-8141.pdf</w:t>
      </w:r>
    </w:p>
  </w:footnote>
  <w:footnote w:id="17">
    <w:p w14:paraId="0A00D510" w14:textId="4B6DC1A3" w:rsidR="00724FE1" w:rsidRDefault="00724FE1">
      <w:pPr>
        <w:pStyle w:val="FootnoteText"/>
      </w:pPr>
      <w:r>
        <w:rPr>
          <w:rStyle w:val="FootnoteReference"/>
        </w:rPr>
        <w:footnoteRef/>
      </w:r>
      <w:r>
        <w:t xml:space="preserve"> Andrews, L JMLD 91:4; 2005 at 8 </w:t>
      </w:r>
    </w:p>
  </w:footnote>
  <w:footnote w:id="18">
    <w:p w14:paraId="19F63E82" w14:textId="7380897E" w:rsidR="00724FE1" w:rsidRDefault="00724FE1">
      <w:pPr>
        <w:pStyle w:val="FootnoteText"/>
      </w:pPr>
      <w:r>
        <w:rPr>
          <w:rStyle w:val="FootnoteReference"/>
        </w:rPr>
        <w:footnoteRef/>
      </w:r>
      <w:r>
        <w:t xml:space="preserve"> See, e.g. Parker, J Whistleblower: Abuse and Neglect in USA Residential Treatment Centers, </w:t>
      </w:r>
      <w:r w:rsidR="004802BC">
        <w:t xml:space="preserve">pp. 48-72, accessed 2/24/2016 </w:t>
      </w:r>
      <w:r w:rsidRPr="00676A4E">
        <w:rPr>
          <w:rFonts w:ascii="Times New Roman" w:hAnsi="Times New Roman" w:cs="Times New Roman"/>
        </w:rPr>
        <w:t>http://www.heal-online.org/unjp2011.pdf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9"/>
    <w:rsid w:val="00016E42"/>
    <w:rsid w:val="000243A2"/>
    <w:rsid w:val="000751C0"/>
    <w:rsid w:val="000E0CAC"/>
    <w:rsid w:val="000F19AE"/>
    <w:rsid w:val="0010074C"/>
    <w:rsid w:val="001361B7"/>
    <w:rsid w:val="001A66D1"/>
    <w:rsid w:val="001B5EA2"/>
    <w:rsid w:val="001C7794"/>
    <w:rsid w:val="00230A55"/>
    <w:rsid w:val="002441C5"/>
    <w:rsid w:val="002477B5"/>
    <w:rsid w:val="002D6683"/>
    <w:rsid w:val="002F43F7"/>
    <w:rsid w:val="00326E24"/>
    <w:rsid w:val="00463119"/>
    <w:rsid w:val="004802BC"/>
    <w:rsid w:val="004C17CE"/>
    <w:rsid w:val="00501C47"/>
    <w:rsid w:val="0053432A"/>
    <w:rsid w:val="005A5F18"/>
    <w:rsid w:val="005E3AF8"/>
    <w:rsid w:val="005F7404"/>
    <w:rsid w:val="00676A4E"/>
    <w:rsid w:val="00695399"/>
    <w:rsid w:val="00696E8B"/>
    <w:rsid w:val="00696EF3"/>
    <w:rsid w:val="006B4BD1"/>
    <w:rsid w:val="00702676"/>
    <w:rsid w:val="00724FE1"/>
    <w:rsid w:val="007E0C24"/>
    <w:rsid w:val="00880FF7"/>
    <w:rsid w:val="00956392"/>
    <w:rsid w:val="009D5200"/>
    <w:rsid w:val="00A02CE8"/>
    <w:rsid w:val="00A87B89"/>
    <w:rsid w:val="00AC393D"/>
    <w:rsid w:val="00AF1E7A"/>
    <w:rsid w:val="00B436E8"/>
    <w:rsid w:val="00B64C33"/>
    <w:rsid w:val="00B92283"/>
    <w:rsid w:val="00B94939"/>
    <w:rsid w:val="00C70DE0"/>
    <w:rsid w:val="00CA38D2"/>
    <w:rsid w:val="00CB59E6"/>
    <w:rsid w:val="00CC0F58"/>
    <w:rsid w:val="00D34351"/>
    <w:rsid w:val="00D61104"/>
    <w:rsid w:val="00DB2835"/>
    <w:rsid w:val="00E17B9A"/>
    <w:rsid w:val="00E26305"/>
    <w:rsid w:val="00E37A5B"/>
    <w:rsid w:val="00EC7367"/>
    <w:rsid w:val="00EF7E99"/>
    <w:rsid w:val="00F24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F7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4939"/>
    <w:pPr>
      <w:spacing w:before="100" w:beforeAutospacing="1" w:after="100" w:afterAutospacing="1"/>
      <w:outlineLvl w:val="1"/>
    </w:pPr>
    <w:rPr>
      <w:rFonts w:ascii="Times" w:hAnsi="Times"/>
      <w:b/>
      <w:bCs/>
      <w:sz w:val="36"/>
      <w:szCs w:val="36"/>
      <w:lang w:val="en-CA"/>
    </w:rPr>
  </w:style>
  <w:style w:type="paragraph" w:styleId="Heading4">
    <w:name w:val="heading 4"/>
    <w:basedOn w:val="Normal"/>
    <w:link w:val="Heading4Char"/>
    <w:uiPriority w:val="9"/>
    <w:qFormat/>
    <w:rsid w:val="00B94939"/>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939"/>
    <w:rPr>
      <w:rFonts w:ascii="Times" w:hAnsi="Times"/>
      <w:b/>
      <w:bCs/>
      <w:sz w:val="36"/>
      <w:szCs w:val="36"/>
      <w:lang w:val="en-CA"/>
    </w:rPr>
  </w:style>
  <w:style w:type="character" w:customStyle="1" w:styleId="Heading4Char">
    <w:name w:val="Heading 4 Char"/>
    <w:basedOn w:val="DefaultParagraphFont"/>
    <w:link w:val="Heading4"/>
    <w:uiPriority w:val="9"/>
    <w:rsid w:val="00B94939"/>
    <w:rPr>
      <w:rFonts w:ascii="Times" w:hAnsi="Times"/>
      <w:b/>
      <w:bCs/>
      <w:lang w:val="en-CA"/>
    </w:rPr>
  </w:style>
  <w:style w:type="paragraph" w:styleId="NormalWeb">
    <w:name w:val="Normal (Web)"/>
    <w:basedOn w:val="Normal"/>
    <w:uiPriority w:val="99"/>
    <w:semiHidden/>
    <w:unhideWhenUsed/>
    <w:rsid w:val="00B94939"/>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B94939"/>
    <w:rPr>
      <w:color w:val="0000FF"/>
      <w:u w:val="single"/>
    </w:rPr>
  </w:style>
  <w:style w:type="character" w:customStyle="1" w:styleId="ej-article-figure">
    <w:name w:val="ej-article-figure"/>
    <w:basedOn w:val="DefaultParagraphFont"/>
    <w:rsid w:val="00B94939"/>
  </w:style>
  <w:style w:type="character" w:styleId="Emphasis">
    <w:name w:val="Emphasis"/>
    <w:basedOn w:val="DefaultParagraphFont"/>
    <w:uiPriority w:val="20"/>
    <w:qFormat/>
    <w:rsid w:val="00B94939"/>
    <w:rPr>
      <w:i/>
      <w:iCs/>
    </w:rPr>
  </w:style>
  <w:style w:type="paragraph" w:customStyle="1" w:styleId="ej-article-copyright">
    <w:name w:val="ej-article-copyright"/>
    <w:basedOn w:val="Normal"/>
    <w:rsid w:val="00B94939"/>
    <w:pPr>
      <w:spacing w:before="100" w:beforeAutospacing="1" w:after="100" w:afterAutospacing="1"/>
    </w:pPr>
    <w:rPr>
      <w:rFonts w:ascii="Times" w:hAnsi="Times"/>
      <w:sz w:val="20"/>
      <w:szCs w:val="20"/>
      <w:lang w:val="en-CA"/>
    </w:rPr>
  </w:style>
  <w:style w:type="paragraph" w:styleId="FootnoteText">
    <w:name w:val="footnote text"/>
    <w:basedOn w:val="Normal"/>
    <w:link w:val="FootnoteTextChar"/>
    <w:uiPriority w:val="99"/>
    <w:unhideWhenUsed/>
    <w:rsid w:val="00E17B9A"/>
  </w:style>
  <w:style w:type="character" w:customStyle="1" w:styleId="FootnoteTextChar">
    <w:name w:val="Footnote Text Char"/>
    <w:basedOn w:val="DefaultParagraphFont"/>
    <w:link w:val="FootnoteText"/>
    <w:uiPriority w:val="99"/>
    <w:rsid w:val="00E17B9A"/>
  </w:style>
  <w:style w:type="character" w:styleId="FootnoteReference">
    <w:name w:val="footnote reference"/>
    <w:basedOn w:val="DefaultParagraphFont"/>
    <w:uiPriority w:val="99"/>
    <w:unhideWhenUsed/>
    <w:rsid w:val="00E17B9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4939"/>
    <w:pPr>
      <w:spacing w:before="100" w:beforeAutospacing="1" w:after="100" w:afterAutospacing="1"/>
      <w:outlineLvl w:val="1"/>
    </w:pPr>
    <w:rPr>
      <w:rFonts w:ascii="Times" w:hAnsi="Times"/>
      <w:b/>
      <w:bCs/>
      <w:sz w:val="36"/>
      <w:szCs w:val="36"/>
      <w:lang w:val="en-CA"/>
    </w:rPr>
  </w:style>
  <w:style w:type="paragraph" w:styleId="Heading4">
    <w:name w:val="heading 4"/>
    <w:basedOn w:val="Normal"/>
    <w:link w:val="Heading4Char"/>
    <w:uiPriority w:val="9"/>
    <w:qFormat/>
    <w:rsid w:val="00B94939"/>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939"/>
    <w:rPr>
      <w:rFonts w:ascii="Times" w:hAnsi="Times"/>
      <w:b/>
      <w:bCs/>
      <w:sz w:val="36"/>
      <w:szCs w:val="36"/>
      <w:lang w:val="en-CA"/>
    </w:rPr>
  </w:style>
  <w:style w:type="character" w:customStyle="1" w:styleId="Heading4Char">
    <w:name w:val="Heading 4 Char"/>
    <w:basedOn w:val="DefaultParagraphFont"/>
    <w:link w:val="Heading4"/>
    <w:uiPriority w:val="9"/>
    <w:rsid w:val="00B94939"/>
    <w:rPr>
      <w:rFonts w:ascii="Times" w:hAnsi="Times"/>
      <w:b/>
      <w:bCs/>
      <w:lang w:val="en-CA"/>
    </w:rPr>
  </w:style>
  <w:style w:type="paragraph" w:styleId="NormalWeb">
    <w:name w:val="Normal (Web)"/>
    <w:basedOn w:val="Normal"/>
    <w:uiPriority w:val="99"/>
    <w:semiHidden/>
    <w:unhideWhenUsed/>
    <w:rsid w:val="00B94939"/>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B94939"/>
    <w:rPr>
      <w:color w:val="0000FF"/>
      <w:u w:val="single"/>
    </w:rPr>
  </w:style>
  <w:style w:type="character" w:customStyle="1" w:styleId="ej-article-figure">
    <w:name w:val="ej-article-figure"/>
    <w:basedOn w:val="DefaultParagraphFont"/>
    <w:rsid w:val="00B94939"/>
  </w:style>
  <w:style w:type="character" w:styleId="Emphasis">
    <w:name w:val="Emphasis"/>
    <w:basedOn w:val="DefaultParagraphFont"/>
    <w:uiPriority w:val="20"/>
    <w:qFormat/>
    <w:rsid w:val="00B94939"/>
    <w:rPr>
      <w:i/>
      <w:iCs/>
    </w:rPr>
  </w:style>
  <w:style w:type="paragraph" w:customStyle="1" w:styleId="ej-article-copyright">
    <w:name w:val="ej-article-copyright"/>
    <w:basedOn w:val="Normal"/>
    <w:rsid w:val="00B94939"/>
    <w:pPr>
      <w:spacing w:before="100" w:beforeAutospacing="1" w:after="100" w:afterAutospacing="1"/>
    </w:pPr>
    <w:rPr>
      <w:rFonts w:ascii="Times" w:hAnsi="Times"/>
      <w:sz w:val="20"/>
      <w:szCs w:val="20"/>
      <w:lang w:val="en-CA"/>
    </w:rPr>
  </w:style>
  <w:style w:type="paragraph" w:styleId="FootnoteText">
    <w:name w:val="footnote text"/>
    <w:basedOn w:val="Normal"/>
    <w:link w:val="FootnoteTextChar"/>
    <w:uiPriority w:val="99"/>
    <w:unhideWhenUsed/>
    <w:rsid w:val="00E17B9A"/>
  </w:style>
  <w:style w:type="character" w:customStyle="1" w:styleId="FootnoteTextChar">
    <w:name w:val="Footnote Text Char"/>
    <w:basedOn w:val="DefaultParagraphFont"/>
    <w:link w:val="FootnoteText"/>
    <w:uiPriority w:val="99"/>
    <w:rsid w:val="00E17B9A"/>
  </w:style>
  <w:style w:type="character" w:styleId="FootnoteReference">
    <w:name w:val="footnote reference"/>
    <w:basedOn w:val="DefaultParagraphFont"/>
    <w:uiPriority w:val="99"/>
    <w:unhideWhenUsed/>
    <w:rsid w:val="00E17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09311">
      <w:bodyDiv w:val="1"/>
      <w:marLeft w:val="0"/>
      <w:marRight w:val="0"/>
      <w:marTop w:val="0"/>
      <w:marBottom w:val="0"/>
      <w:divBdr>
        <w:top w:val="none" w:sz="0" w:space="0" w:color="auto"/>
        <w:left w:val="none" w:sz="0" w:space="0" w:color="auto"/>
        <w:bottom w:val="none" w:sz="0" w:space="0" w:color="auto"/>
        <w:right w:val="none" w:sz="0" w:space="0" w:color="auto"/>
      </w:divBdr>
      <w:divsChild>
        <w:div w:id="1612930493">
          <w:marLeft w:val="0"/>
          <w:marRight w:val="0"/>
          <w:marTop w:val="0"/>
          <w:marBottom w:val="0"/>
          <w:divBdr>
            <w:top w:val="none" w:sz="0" w:space="0" w:color="auto"/>
            <w:left w:val="none" w:sz="0" w:space="0" w:color="auto"/>
            <w:bottom w:val="none" w:sz="0" w:space="0" w:color="auto"/>
            <w:right w:val="none" w:sz="0" w:space="0" w:color="auto"/>
          </w:divBdr>
          <w:divsChild>
            <w:div w:id="1450975627">
              <w:marLeft w:val="0"/>
              <w:marRight w:val="0"/>
              <w:marTop w:val="0"/>
              <w:marBottom w:val="0"/>
              <w:divBdr>
                <w:top w:val="none" w:sz="0" w:space="0" w:color="auto"/>
                <w:left w:val="none" w:sz="0" w:space="0" w:color="auto"/>
                <w:bottom w:val="none" w:sz="0" w:space="0" w:color="auto"/>
                <w:right w:val="none" w:sz="0" w:space="0" w:color="auto"/>
              </w:divBdr>
              <w:divsChild>
                <w:div w:id="960456990">
                  <w:marLeft w:val="0"/>
                  <w:marRight w:val="0"/>
                  <w:marTop w:val="0"/>
                  <w:marBottom w:val="0"/>
                  <w:divBdr>
                    <w:top w:val="none" w:sz="0" w:space="0" w:color="auto"/>
                    <w:left w:val="none" w:sz="0" w:space="0" w:color="auto"/>
                    <w:bottom w:val="none" w:sz="0" w:space="0" w:color="auto"/>
                    <w:right w:val="none" w:sz="0" w:space="0" w:color="auto"/>
                  </w:divBdr>
                  <w:divsChild>
                    <w:div w:id="1737898677">
                      <w:marLeft w:val="0"/>
                      <w:marRight w:val="0"/>
                      <w:marTop w:val="0"/>
                      <w:marBottom w:val="0"/>
                      <w:divBdr>
                        <w:top w:val="none" w:sz="0" w:space="0" w:color="auto"/>
                        <w:left w:val="none" w:sz="0" w:space="0" w:color="auto"/>
                        <w:bottom w:val="none" w:sz="0" w:space="0" w:color="auto"/>
                        <w:right w:val="none" w:sz="0" w:space="0" w:color="auto"/>
                      </w:divBdr>
                      <w:divsChild>
                        <w:div w:id="953026463">
                          <w:marLeft w:val="0"/>
                          <w:marRight w:val="0"/>
                          <w:marTop w:val="0"/>
                          <w:marBottom w:val="0"/>
                          <w:divBdr>
                            <w:top w:val="none" w:sz="0" w:space="0" w:color="auto"/>
                            <w:left w:val="none" w:sz="0" w:space="0" w:color="auto"/>
                            <w:bottom w:val="none" w:sz="0" w:space="0" w:color="auto"/>
                            <w:right w:val="none" w:sz="0" w:space="0" w:color="auto"/>
                          </w:divBdr>
                          <w:divsChild>
                            <w:div w:id="1185637011">
                              <w:marLeft w:val="0"/>
                              <w:marRight w:val="0"/>
                              <w:marTop w:val="0"/>
                              <w:marBottom w:val="0"/>
                              <w:divBdr>
                                <w:top w:val="none" w:sz="0" w:space="0" w:color="auto"/>
                                <w:left w:val="none" w:sz="0" w:space="0" w:color="auto"/>
                                <w:bottom w:val="none" w:sz="0" w:space="0" w:color="auto"/>
                                <w:right w:val="none" w:sz="0" w:space="0" w:color="auto"/>
                              </w:divBdr>
                              <w:divsChild>
                                <w:div w:id="2046907526">
                                  <w:marLeft w:val="0"/>
                                  <w:marRight w:val="0"/>
                                  <w:marTop w:val="0"/>
                                  <w:marBottom w:val="0"/>
                                  <w:divBdr>
                                    <w:top w:val="none" w:sz="0" w:space="0" w:color="auto"/>
                                    <w:left w:val="none" w:sz="0" w:space="0" w:color="auto"/>
                                    <w:bottom w:val="none" w:sz="0" w:space="0" w:color="auto"/>
                                    <w:right w:val="none" w:sz="0" w:space="0" w:color="auto"/>
                                  </w:divBdr>
                                  <w:divsChild>
                                    <w:div w:id="171186962">
                                      <w:marLeft w:val="0"/>
                                      <w:marRight w:val="0"/>
                                      <w:marTop w:val="0"/>
                                      <w:marBottom w:val="0"/>
                                      <w:divBdr>
                                        <w:top w:val="none" w:sz="0" w:space="0" w:color="auto"/>
                                        <w:left w:val="none" w:sz="0" w:space="0" w:color="auto"/>
                                        <w:bottom w:val="none" w:sz="0" w:space="0" w:color="auto"/>
                                        <w:right w:val="none" w:sz="0" w:space="0" w:color="auto"/>
                                      </w:divBdr>
                                      <w:divsChild>
                                        <w:div w:id="1491368168">
                                          <w:marLeft w:val="0"/>
                                          <w:marRight w:val="0"/>
                                          <w:marTop w:val="0"/>
                                          <w:marBottom w:val="0"/>
                                          <w:divBdr>
                                            <w:top w:val="none" w:sz="0" w:space="0" w:color="auto"/>
                                            <w:left w:val="none" w:sz="0" w:space="0" w:color="auto"/>
                                            <w:bottom w:val="none" w:sz="0" w:space="0" w:color="auto"/>
                                            <w:right w:val="none" w:sz="0" w:space="0" w:color="auto"/>
                                          </w:divBdr>
                                        </w:div>
                                      </w:divsChild>
                                    </w:div>
                                    <w:div w:id="57439803">
                                      <w:marLeft w:val="0"/>
                                      <w:marRight w:val="0"/>
                                      <w:marTop w:val="0"/>
                                      <w:marBottom w:val="0"/>
                                      <w:divBdr>
                                        <w:top w:val="none" w:sz="0" w:space="0" w:color="auto"/>
                                        <w:left w:val="none" w:sz="0" w:space="0" w:color="auto"/>
                                        <w:bottom w:val="none" w:sz="0" w:space="0" w:color="auto"/>
                                        <w:right w:val="none" w:sz="0" w:space="0" w:color="auto"/>
                                      </w:divBdr>
                                    </w:div>
                                    <w:div w:id="19187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ack-Bile.com" TargetMode="External"/><Relationship Id="rId8" Type="http://schemas.openxmlformats.org/officeDocument/2006/relationships/hyperlink" Target="http://www.MDMento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thebusinessof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2521</Words>
  <Characters>13564</Characters>
  <Application>Microsoft Macintosh Word</Application>
  <DocSecurity>0</DocSecurity>
  <Lines>265</Lines>
  <Paragraphs>51</Paragraphs>
  <ScaleCrop>false</ScaleCrop>
  <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Andrew</dc:creator>
  <cp:keywords/>
  <dc:description/>
  <cp:lastModifiedBy>Louise Andrew</cp:lastModifiedBy>
  <cp:revision>2</cp:revision>
  <dcterms:created xsi:type="dcterms:W3CDTF">2016-04-07T05:46:00Z</dcterms:created>
  <dcterms:modified xsi:type="dcterms:W3CDTF">2016-04-07T05:46:00Z</dcterms:modified>
</cp:coreProperties>
</file>